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02C25" w:rsidRPr="000F7BC9" w14:paraId="0854C285"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6BA990"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UČNI NAČRT PREDMETA / COURSE SYLLABUS</w:t>
            </w:r>
          </w:p>
        </w:tc>
      </w:tr>
      <w:tr w:rsidR="00402C25" w:rsidRPr="000F7BC9" w14:paraId="45C34659" w14:textId="77777777" w:rsidTr="00030592">
        <w:tc>
          <w:tcPr>
            <w:tcW w:w="1799" w:type="dxa"/>
            <w:gridSpan w:val="3"/>
          </w:tcPr>
          <w:p w14:paraId="36B72D8D"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C5B4DC5"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Sociologija družine</w:t>
            </w:r>
          </w:p>
        </w:tc>
      </w:tr>
      <w:tr w:rsidR="00402C25" w:rsidRPr="000F7BC9" w14:paraId="72EFB4C3" w14:textId="77777777" w:rsidTr="00030592">
        <w:tc>
          <w:tcPr>
            <w:tcW w:w="1799" w:type="dxa"/>
            <w:gridSpan w:val="3"/>
          </w:tcPr>
          <w:p w14:paraId="6F6E9E9E"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1C80EE2"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Family sociology</w:t>
            </w:r>
          </w:p>
        </w:tc>
      </w:tr>
      <w:tr w:rsidR="00402C25" w:rsidRPr="000F7BC9" w14:paraId="6B47B0E5" w14:textId="77777777" w:rsidTr="00030592">
        <w:tc>
          <w:tcPr>
            <w:tcW w:w="3307" w:type="dxa"/>
            <w:gridSpan w:val="5"/>
            <w:vAlign w:val="center"/>
          </w:tcPr>
          <w:p w14:paraId="70F693AD" w14:textId="77777777" w:rsidR="00402C25" w:rsidRPr="000F7BC9" w:rsidRDefault="00402C25" w:rsidP="00030592">
            <w:pPr>
              <w:jc w:val="center"/>
              <w:rPr>
                <w:rFonts w:asciiTheme="majorHAnsi" w:hAnsiTheme="majorHAnsi" w:cstheme="majorHAnsi"/>
                <w:b/>
                <w:sz w:val="22"/>
                <w:szCs w:val="22"/>
              </w:rPr>
            </w:pPr>
          </w:p>
        </w:tc>
        <w:tc>
          <w:tcPr>
            <w:tcW w:w="3401" w:type="dxa"/>
            <w:gridSpan w:val="8"/>
            <w:vAlign w:val="center"/>
          </w:tcPr>
          <w:p w14:paraId="3E8C47E9" w14:textId="77777777" w:rsidR="00402C25" w:rsidRPr="000F7BC9" w:rsidRDefault="00402C25" w:rsidP="00030592">
            <w:pPr>
              <w:jc w:val="center"/>
              <w:rPr>
                <w:rFonts w:asciiTheme="majorHAnsi" w:hAnsiTheme="majorHAnsi" w:cstheme="majorHAnsi"/>
                <w:b/>
                <w:sz w:val="22"/>
                <w:szCs w:val="22"/>
              </w:rPr>
            </w:pPr>
          </w:p>
        </w:tc>
        <w:tc>
          <w:tcPr>
            <w:tcW w:w="1558" w:type="dxa"/>
            <w:gridSpan w:val="2"/>
            <w:vAlign w:val="center"/>
          </w:tcPr>
          <w:p w14:paraId="26AF9D6C" w14:textId="77777777" w:rsidR="00402C25" w:rsidRPr="000F7BC9" w:rsidRDefault="00402C25" w:rsidP="00030592">
            <w:pPr>
              <w:jc w:val="center"/>
              <w:rPr>
                <w:rFonts w:asciiTheme="majorHAnsi" w:hAnsiTheme="majorHAnsi" w:cstheme="majorHAnsi"/>
                <w:b/>
                <w:sz w:val="22"/>
                <w:szCs w:val="22"/>
              </w:rPr>
            </w:pPr>
          </w:p>
        </w:tc>
        <w:tc>
          <w:tcPr>
            <w:tcW w:w="1424" w:type="dxa"/>
            <w:gridSpan w:val="3"/>
            <w:vAlign w:val="center"/>
          </w:tcPr>
          <w:p w14:paraId="3A3701AA" w14:textId="77777777" w:rsidR="00402C25" w:rsidRPr="000F7BC9" w:rsidRDefault="00402C25" w:rsidP="00030592">
            <w:pPr>
              <w:jc w:val="center"/>
              <w:rPr>
                <w:rFonts w:asciiTheme="majorHAnsi" w:hAnsiTheme="majorHAnsi" w:cstheme="majorHAnsi"/>
                <w:b/>
                <w:sz w:val="22"/>
                <w:szCs w:val="22"/>
              </w:rPr>
            </w:pPr>
          </w:p>
        </w:tc>
      </w:tr>
      <w:tr w:rsidR="00402C25" w:rsidRPr="000F7BC9" w14:paraId="71A878F1" w14:textId="77777777" w:rsidTr="00030592">
        <w:tc>
          <w:tcPr>
            <w:tcW w:w="3307" w:type="dxa"/>
            <w:gridSpan w:val="5"/>
            <w:tcBorders>
              <w:top w:val="nil"/>
              <w:left w:val="nil"/>
              <w:bottom w:val="single" w:sz="4" w:space="0" w:color="auto"/>
              <w:right w:val="nil"/>
            </w:tcBorders>
            <w:vAlign w:val="center"/>
          </w:tcPr>
          <w:p w14:paraId="385A2EBD"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Študijski program in stopnja</w:t>
            </w:r>
          </w:p>
          <w:p w14:paraId="76BFD1B6" w14:textId="77777777" w:rsidR="00402C25" w:rsidRPr="000F7BC9" w:rsidRDefault="00402C25" w:rsidP="00030592">
            <w:pPr>
              <w:jc w:val="center"/>
              <w:rPr>
                <w:rFonts w:asciiTheme="majorHAnsi" w:hAnsiTheme="majorHAnsi" w:cstheme="majorHAnsi"/>
                <w:sz w:val="22"/>
                <w:szCs w:val="22"/>
              </w:rPr>
            </w:pPr>
            <w:r w:rsidRPr="000F7BC9">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37DD372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Študijska smer</w:t>
            </w:r>
          </w:p>
          <w:p w14:paraId="3C993C0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5DA03A6C"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Letnik</w:t>
            </w:r>
          </w:p>
          <w:p w14:paraId="66EE1A52"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5774BADE"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Semester</w:t>
            </w:r>
          </w:p>
          <w:p w14:paraId="3431B2E3"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Semester</w:t>
            </w:r>
          </w:p>
        </w:tc>
      </w:tr>
      <w:tr w:rsidR="00402C25" w:rsidRPr="000F7BC9" w14:paraId="56E82999"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34A484"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985C9A"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257B6E"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9FCEB9F"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 xml:space="preserve">2., ali 3. </w:t>
            </w:r>
          </w:p>
        </w:tc>
      </w:tr>
      <w:tr w:rsidR="00402C25" w:rsidRPr="000F7BC9" w14:paraId="58B3E7D5"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90AF92" w14:textId="77777777" w:rsidR="00402C25" w:rsidRPr="000F7BC9" w:rsidRDefault="00402C25" w:rsidP="00030592">
            <w:pPr>
              <w:jc w:val="center"/>
              <w:rPr>
                <w:rFonts w:asciiTheme="majorHAnsi" w:hAnsiTheme="majorHAnsi" w:cstheme="majorHAnsi"/>
                <w:b/>
                <w:bCs/>
                <w:sz w:val="22"/>
                <w:szCs w:val="22"/>
              </w:rPr>
            </w:pPr>
            <w:r w:rsidRPr="000F7BC9">
              <w:rPr>
                <w:rFonts w:asciiTheme="majorHAnsi" w:hAnsiTheme="majorHAnsi" w:cstheme="majorHAnsi"/>
                <w:bCs/>
                <w:sz w:val="22"/>
                <w:szCs w:val="22"/>
              </w:rPr>
              <w:t xml:space="preserve">Early Learning, </w:t>
            </w:r>
            <w:r w:rsidRPr="000F7BC9">
              <w:rPr>
                <w:rFonts w:asciiTheme="majorHAnsi" w:hAnsiTheme="majorHAnsi" w:cstheme="majorHAnsi"/>
                <w:sz w:val="22"/>
                <w:szCs w:val="22"/>
              </w:rPr>
              <w:t>2</w:t>
            </w:r>
            <w:r w:rsidRPr="000F7BC9">
              <w:rPr>
                <w:rFonts w:asciiTheme="majorHAnsi" w:hAnsiTheme="majorHAnsi" w:cstheme="majorHAnsi"/>
                <w:sz w:val="22"/>
                <w:szCs w:val="22"/>
                <w:vertAlign w:val="superscript"/>
              </w:rPr>
              <w:t>nd</w:t>
            </w:r>
            <w:r w:rsidRPr="000F7BC9">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0AC377B"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D90914"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w:t>
            </w:r>
            <w:r w:rsidRPr="000F7BC9">
              <w:rPr>
                <w:rFonts w:asciiTheme="majorHAnsi" w:hAnsiTheme="majorHAnsi" w:cstheme="majorHAnsi"/>
                <w:bCs/>
                <w:sz w:val="22"/>
                <w:szCs w:val="22"/>
                <w:vertAlign w:val="superscript"/>
              </w:rPr>
              <w:t>st</w:t>
            </w:r>
            <w:r w:rsidRPr="000F7BC9">
              <w:rPr>
                <w:rFonts w:asciiTheme="majorHAnsi" w:hAnsiTheme="majorHAnsi" w:cstheme="majorHAnsi"/>
                <w:bCs/>
                <w:sz w:val="22"/>
                <w:szCs w:val="22"/>
              </w:rPr>
              <w:t xml:space="preserve"> or 2</w:t>
            </w:r>
            <w:r w:rsidRPr="000F7BC9">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63E223A"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2</w:t>
            </w:r>
            <w:r w:rsidRPr="000F7BC9">
              <w:rPr>
                <w:rFonts w:asciiTheme="majorHAnsi" w:hAnsiTheme="majorHAnsi" w:cstheme="majorHAnsi"/>
                <w:bCs/>
                <w:sz w:val="22"/>
                <w:szCs w:val="22"/>
                <w:vertAlign w:val="superscript"/>
              </w:rPr>
              <w:t>nd</w:t>
            </w:r>
            <w:r w:rsidRPr="000F7BC9">
              <w:rPr>
                <w:rFonts w:asciiTheme="majorHAnsi" w:hAnsiTheme="majorHAnsi" w:cstheme="majorHAnsi"/>
                <w:bCs/>
                <w:sz w:val="22"/>
                <w:szCs w:val="22"/>
              </w:rPr>
              <w:t xml:space="preserve"> or 3</w:t>
            </w:r>
            <w:r w:rsidRPr="000F7BC9">
              <w:rPr>
                <w:rFonts w:asciiTheme="majorHAnsi" w:hAnsiTheme="majorHAnsi" w:cstheme="majorHAnsi"/>
                <w:bCs/>
                <w:sz w:val="22"/>
                <w:szCs w:val="22"/>
                <w:vertAlign w:val="superscript"/>
              </w:rPr>
              <w:t>rd</w:t>
            </w:r>
          </w:p>
        </w:tc>
      </w:tr>
      <w:tr w:rsidR="00402C25" w:rsidRPr="000F7BC9" w14:paraId="6EA46E8C" w14:textId="77777777" w:rsidTr="00030592">
        <w:trPr>
          <w:trHeight w:val="103"/>
        </w:trPr>
        <w:tc>
          <w:tcPr>
            <w:tcW w:w="9690" w:type="dxa"/>
            <w:gridSpan w:val="18"/>
          </w:tcPr>
          <w:p w14:paraId="08D1AB47" w14:textId="77777777" w:rsidR="00402C25" w:rsidRPr="000F7BC9" w:rsidRDefault="00402C25" w:rsidP="00030592">
            <w:pPr>
              <w:rPr>
                <w:rFonts w:asciiTheme="majorHAnsi" w:hAnsiTheme="majorHAnsi" w:cstheme="majorHAnsi"/>
                <w:b/>
                <w:bCs/>
                <w:sz w:val="22"/>
                <w:szCs w:val="22"/>
              </w:rPr>
            </w:pPr>
          </w:p>
        </w:tc>
      </w:tr>
      <w:tr w:rsidR="00402C25" w:rsidRPr="000F7BC9" w14:paraId="5EF70DEF" w14:textId="77777777" w:rsidTr="00030592">
        <w:tc>
          <w:tcPr>
            <w:tcW w:w="5718" w:type="dxa"/>
            <w:gridSpan w:val="12"/>
            <w:tcBorders>
              <w:top w:val="nil"/>
              <w:left w:val="nil"/>
              <w:bottom w:val="nil"/>
              <w:right w:val="single" w:sz="4" w:space="0" w:color="auto"/>
            </w:tcBorders>
          </w:tcPr>
          <w:p w14:paraId="3531F40F"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86CBF6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izbirni/Elective</w:t>
            </w:r>
          </w:p>
        </w:tc>
      </w:tr>
      <w:tr w:rsidR="00402C25" w:rsidRPr="000F7BC9" w14:paraId="091B2C73" w14:textId="77777777" w:rsidTr="00030592">
        <w:tc>
          <w:tcPr>
            <w:tcW w:w="5718" w:type="dxa"/>
            <w:gridSpan w:val="12"/>
          </w:tcPr>
          <w:p w14:paraId="46DE62EA" w14:textId="77777777" w:rsidR="00402C25" w:rsidRPr="000F7BC9" w:rsidRDefault="00402C25"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C8583B9" w14:textId="77777777" w:rsidR="00402C25" w:rsidRPr="000F7BC9" w:rsidRDefault="00402C25" w:rsidP="00030592">
            <w:pPr>
              <w:rPr>
                <w:rFonts w:asciiTheme="majorHAnsi" w:hAnsiTheme="majorHAnsi" w:cstheme="majorHAnsi"/>
                <w:sz w:val="22"/>
                <w:szCs w:val="22"/>
              </w:rPr>
            </w:pPr>
          </w:p>
        </w:tc>
      </w:tr>
      <w:tr w:rsidR="00402C25" w:rsidRPr="000F7BC9" w14:paraId="5DFC7465" w14:textId="77777777" w:rsidTr="00030592">
        <w:tc>
          <w:tcPr>
            <w:tcW w:w="5718" w:type="dxa"/>
            <w:gridSpan w:val="12"/>
            <w:tcBorders>
              <w:top w:val="nil"/>
              <w:left w:val="nil"/>
              <w:bottom w:val="nil"/>
              <w:right w:val="single" w:sz="4" w:space="0" w:color="auto"/>
            </w:tcBorders>
          </w:tcPr>
          <w:p w14:paraId="7284DBE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DF4A8CB"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w:t>
            </w:r>
          </w:p>
        </w:tc>
      </w:tr>
      <w:tr w:rsidR="00402C25" w:rsidRPr="000F7BC9" w14:paraId="599C58E1" w14:textId="77777777" w:rsidTr="00030592">
        <w:tc>
          <w:tcPr>
            <w:tcW w:w="9690" w:type="dxa"/>
            <w:gridSpan w:val="18"/>
          </w:tcPr>
          <w:p w14:paraId="390A4240" w14:textId="77777777" w:rsidR="00402C25" w:rsidRPr="000F7BC9" w:rsidRDefault="00402C25" w:rsidP="00030592">
            <w:pPr>
              <w:rPr>
                <w:rFonts w:asciiTheme="majorHAnsi" w:hAnsiTheme="majorHAnsi" w:cstheme="majorHAnsi"/>
                <w:sz w:val="22"/>
                <w:szCs w:val="22"/>
              </w:rPr>
            </w:pPr>
          </w:p>
        </w:tc>
      </w:tr>
      <w:tr w:rsidR="00402C25" w:rsidRPr="000F7BC9" w14:paraId="3DB37260" w14:textId="77777777" w:rsidTr="00030592">
        <w:tc>
          <w:tcPr>
            <w:tcW w:w="1410" w:type="dxa"/>
            <w:tcBorders>
              <w:top w:val="nil"/>
              <w:left w:val="nil"/>
              <w:bottom w:val="single" w:sz="4" w:space="0" w:color="auto"/>
              <w:right w:val="nil"/>
            </w:tcBorders>
            <w:vAlign w:val="center"/>
          </w:tcPr>
          <w:p w14:paraId="5E0AA27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Predavanja</w:t>
            </w:r>
          </w:p>
          <w:p w14:paraId="59071980" w14:textId="77777777" w:rsidR="00402C25" w:rsidRPr="000F7BC9" w:rsidRDefault="00402C25" w:rsidP="00030592">
            <w:pPr>
              <w:jc w:val="center"/>
              <w:rPr>
                <w:rFonts w:asciiTheme="majorHAnsi" w:hAnsiTheme="majorHAnsi" w:cstheme="majorHAnsi"/>
                <w:sz w:val="22"/>
                <w:szCs w:val="22"/>
              </w:rPr>
            </w:pPr>
            <w:r w:rsidRPr="000F7BC9">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006A29C8"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Seminar</w:t>
            </w:r>
          </w:p>
          <w:p w14:paraId="03D18ED0"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19607B09"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Vaje</w:t>
            </w:r>
          </w:p>
          <w:p w14:paraId="255CD375"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7528F923"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Klinične vaje</w:t>
            </w:r>
          </w:p>
          <w:p w14:paraId="3FEAAAA0"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28A0A028"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Druge oblike študija</w:t>
            </w:r>
          </w:p>
          <w:p w14:paraId="352CE4D1"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1652E7F1"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Samost. delo</w:t>
            </w:r>
          </w:p>
          <w:p w14:paraId="0598BD01"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Individ. work</w:t>
            </w:r>
          </w:p>
        </w:tc>
        <w:tc>
          <w:tcPr>
            <w:tcW w:w="132" w:type="dxa"/>
            <w:vAlign w:val="center"/>
          </w:tcPr>
          <w:p w14:paraId="4F978888" w14:textId="77777777" w:rsidR="00402C25" w:rsidRPr="000F7BC9" w:rsidRDefault="00402C25"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35DB9F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ECTS</w:t>
            </w:r>
          </w:p>
        </w:tc>
      </w:tr>
      <w:tr w:rsidR="00402C25" w:rsidRPr="000F7BC9" w14:paraId="0CFAEB5B"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8379136"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6CA9144"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33D6F0"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C98B21"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5EB57F1"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99820E"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4C1F3431" w14:textId="77777777" w:rsidR="00402C25" w:rsidRPr="000F7BC9" w:rsidRDefault="00402C25"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4222539"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6</w:t>
            </w:r>
          </w:p>
        </w:tc>
      </w:tr>
      <w:tr w:rsidR="00402C25" w:rsidRPr="000F7BC9" w14:paraId="1FECF1FB" w14:textId="77777777" w:rsidTr="00030592">
        <w:tc>
          <w:tcPr>
            <w:tcW w:w="9690" w:type="dxa"/>
            <w:gridSpan w:val="18"/>
          </w:tcPr>
          <w:p w14:paraId="1123A7E7" w14:textId="77777777" w:rsidR="00402C25" w:rsidRPr="000F7BC9" w:rsidRDefault="00402C25" w:rsidP="00030592">
            <w:pPr>
              <w:rPr>
                <w:rFonts w:asciiTheme="majorHAnsi" w:hAnsiTheme="majorHAnsi" w:cstheme="majorHAnsi"/>
                <w:b/>
                <w:bCs/>
                <w:sz w:val="22"/>
                <w:szCs w:val="22"/>
              </w:rPr>
            </w:pPr>
          </w:p>
        </w:tc>
      </w:tr>
      <w:tr w:rsidR="00402C25" w:rsidRPr="000F7BC9" w14:paraId="13CC8564" w14:textId="77777777" w:rsidTr="00030592">
        <w:tc>
          <w:tcPr>
            <w:tcW w:w="3307" w:type="dxa"/>
            <w:gridSpan w:val="5"/>
          </w:tcPr>
          <w:p w14:paraId="600BF257"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55CCA5F" w14:textId="657B562A" w:rsidR="00402C25" w:rsidRPr="000F7BC9" w:rsidRDefault="007F51E4" w:rsidP="00030592">
            <w:pPr>
              <w:rPr>
                <w:rFonts w:asciiTheme="majorHAnsi" w:hAnsiTheme="majorHAnsi" w:cstheme="majorHAnsi"/>
                <w:sz w:val="22"/>
                <w:szCs w:val="22"/>
              </w:rPr>
            </w:pPr>
            <w:r w:rsidRPr="000F7BC9">
              <w:rPr>
                <w:rFonts w:asciiTheme="majorHAnsi" w:hAnsiTheme="majorHAnsi" w:cstheme="majorHAnsi"/>
                <w:sz w:val="22"/>
                <w:szCs w:val="22"/>
              </w:rPr>
              <w:t>prof. dr. Tanja Rener / Prof. Tanja Rener, Dr. Sc.</w:t>
            </w:r>
          </w:p>
        </w:tc>
      </w:tr>
      <w:tr w:rsidR="00402C25" w:rsidRPr="000F7BC9" w14:paraId="573B7683" w14:textId="77777777" w:rsidTr="00030592">
        <w:tc>
          <w:tcPr>
            <w:tcW w:w="9690" w:type="dxa"/>
            <w:gridSpan w:val="18"/>
          </w:tcPr>
          <w:p w14:paraId="28260FDE" w14:textId="77777777" w:rsidR="00402C25" w:rsidRPr="000F7BC9" w:rsidRDefault="00402C25" w:rsidP="00030592">
            <w:pPr>
              <w:jc w:val="both"/>
              <w:rPr>
                <w:rFonts w:asciiTheme="majorHAnsi" w:hAnsiTheme="majorHAnsi" w:cstheme="majorHAnsi"/>
                <w:sz w:val="22"/>
                <w:szCs w:val="22"/>
              </w:rPr>
            </w:pPr>
          </w:p>
        </w:tc>
      </w:tr>
      <w:tr w:rsidR="00402C25" w:rsidRPr="000F7BC9" w14:paraId="2E815B69" w14:textId="77777777" w:rsidTr="00030592">
        <w:tc>
          <w:tcPr>
            <w:tcW w:w="1641" w:type="dxa"/>
            <w:gridSpan w:val="2"/>
            <w:vMerge w:val="restart"/>
          </w:tcPr>
          <w:p w14:paraId="1F3E68A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 xml:space="preserve">Jeziki / </w:t>
            </w:r>
          </w:p>
          <w:p w14:paraId="38412861"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b/>
                <w:sz w:val="22"/>
                <w:szCs w:val="22"/>
              </w:rPr>
              <w:t>Languages:</w:t>
            </w:r>
          </w:p>
        </w:tc>
        <w:tc>
          <w:tcPr>
            <w:tcW w:w="2241" w:type="dxa"/>
            <w:gridSpan w:val="4"/>
          </w:tcPr>
          <w:p w14:paraId="36B6F20C" w14:textId="77777777" w:rsidR="00402C25" w:rsidRPr="000F7BC9" w:rsidRDefault="00402C25" w:rsidP="00030592">
            <w:pPr>
              <w:jc w:val="right"/>
              <w:rPr>
                <w:rFonts w:asciiTheme="majorHAnsi" w:hAnsiTheme="majorHAnsi" w:cstheme="majorHAnsi"/>
                <w:b/>
                <w:sz w:val="22"/>
                <w:szCs w:val="22"/>
              </w:rPr>
            </w:pPr>
            <w:r w:rsidRPr="000F7BC9">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237083EA"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slovenski</w:t>
            </w:r>
            <w:r w:rsidRPr="000F7BC9">
              <w:rPr>
                <w:rFonts w:asciiTheme="majorHAnsi" w:hAnsiTheme="majorHAnsi" w:cstheme="majorHAnsi"/>
                <w:bCs/>
                <w:sz w:val="22"/>
                <w:szCs w:val="22"/>
              </w:rPr>
              <w:t>/Slovene</w:t>
            </w:r>
          </w:p>
        </w:tc>
      </w:tr>
      <w:tr w:rsidR="00402C25" w:rsidRPr="000F7BC9" w14:paraId="6A9E0B90" w14:textId="77777777" w:rsidTr="00030592">
        <w:trPr>
          <w:trHeight w:val="215"/>
        </w:trPr>
        <w:tc>
          <w:tcPr>
            <w:tcW w:w="1641" w:type="dxa"/>
            <w:gridSpan w:val="2"/>
            <w:vMerge/>
            <w:vAlign w:val="center"/>
          </w:tcPr>
          <w:p w14:paraId="339C95D9" w14:textId="77777777" w:rsidR="00402C25" w:rsidRPr="000F7BC9" w:rsidRDefault="00402C25" w:rsidP="00030592">
            <w:pPr>
              <w:rPr>
                <w:rFonts w:asciiTheme="majorHAnsi" w:hAnsiTheme="majorHAnsi" w:cstheme="majorHAnsi"/>
                <w:b/>
                <w:bCs/>
                <w:sz w:val="22"/>
                <w:szCs w:val="22"/>
              </w:rPr>
            </w:pPr>
          </w:p>
        </w:tc>
        <w:tc>
          <w:tcPr>
            <w:tcW w:w="2241" w:type="dxa"/>
            <w:gridSpan w:val="4"/>
          </w:tcPr>
          <w:p w14:paraId="192D8358" w14:textId="77777777" w:rsidR="00402C25" w:rsidRPr="000F7BC9" w:rsidRDefault="00402C25" w:rsidP="00030592">
            <w:pPr>
              <w:jc w:val="right"/>
              <w:rPr>
                <w:rFonts w:asciiTheme="majorHAnsi" w:hAnsiTheme="majorHAnsi" w:cstheme="majorHAnsi"/>
                <w:b/>
                <w:sz w:val="22"/>
                <w:szCs w:val="22"/>
              </w:rPr>
            </w:pPr>
            <w:r w:rsidRPr="000F7BC9">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21494D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slovenski</w:t>
            </w:r>
            <w:r w:rsidRPr="000F7BC9">
              <w:rPr>
                <w:rFonts w:asciiTheme="majorHAnsi" w:hAnsiTheme="majorHAnsi" w:cstheme="majorHAnsi"/>
                <w:bCs/>
                <w:sz w:val="22"/>
                <w:szCs w:val="22"/>
              </w:rPr>
              <w:t>/Slovene</w:t>
            </w:r>
          </w:p>
        </w:tc>
      </w:tr>
      <w:tr w:rsidR="00402C25" w:rsidRPr="000F7BC9" w14:paraId="363C2B3C" w14:textId="77777777" w:rsidTr="00030592">
        <w:tc>
          <w:tcPr>
            <w:tcW w:w="4728" w:type="dxa"/>
            <w:gridSpan w:val="9"/>
            <w:tcBorders>
              <w:top w:val="nil"/>
              <w:left w:val="nil"/>
              <w:bottom w:val="single" w:sz="4" w:space="0" w:color="auto"/>
              <w:right w:val="nil"/>
            </w:tcBorders>
          </w:tcPr>
          <w:p w14:paraId="4C2E73E6" w14:textId="77777777" w:rsidR="00402C25" w:rsidRPr="000F7BC9" w:rsidRDefault="00402C25" w:rsidP="00030592">
            <w:pPr>
              <w:rPr>
                <w:rFonts w:asciiTheme="majorHAnsi" w:hAnsiTheme="majorHAnsi" w:cstheme="majorHAnsi"/>
                <w:b/>
                <w:bCs/>
                <w:sz w:val="22"/>
                <w:szCs w:val="22"/>
              </w:rPr>
            </w:pPr>
          </w:p>
          <w:p w14:paraId="2D210E3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Pogoji za vključitev v delo oz. za opravljanje študijskih obveznosti:</w:t>
            </w:r>
          </w:p>
        </w:tc>
        <w:tc>
          <w:tcPr>
            <w:tcW w:w="142" w:type="dxa"/>
          </w:tcPr>
          <w:p w14:paraId="682ABDF3" w14:textId="77777777" w:rsidR="00402C25" w:rsidRPr="000F7BC9" w:rsidRDefault="00402C25" w:rsidP="00030592">
            <w:pPr>
              <w:rPr>
                <w:rFonts w:asciiTheme="majorHAnsi" w:hAnsiTheme="majorHAnsi" w:cstheme="majorHAnsi"/>
                <w:b/>
                <w:sz w:val="22"/>
                <w:szCs w:val="22"/>
              </w:rPr>
            </w:pPr>
          </w:p>
          <w:p w14:paraId="4AC6040B" w14:textId="77777777" w:rsidR="00402C25" w:rsidRPr="000F7BC9" w:rsidRDefault="00402C25"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9960200" w14:textId="77777777" w:rsidR="00402C25" w:rsidRPr="000F7BC9" w:rsidRDefault="00402C25" w:rsidP="00030592">
            <w:pPr>
              <w:rPr>
                <w:rFonts w:asciiTheme="majorHAnsi" w:hAnsiTheme="majorHAnsi" w:cstheme="majorHAnsi"/>
                <w:b/>
                <w:sz w:val="22"/>
                <w:szCs w:val="22"/>
              </w:rPr>
            </w:pPr>
          </w:p>
          <w:p w14:paraId="7AD771F8"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bCs/>
                <w:sz w:val="22"/>
                <w:szCs w:val="22"/>
                <w:lang w:val="en-GB"/>
              </w:rPr>
              <w:t>Conditions for inclusion in work or performance of study obligations:</w:t>
            </w:r>
          </w:p>
        </w:tc>
      </w:tr>
      <w:tr w:rsidR="00402C25" w:rsidRPr="000F7BC9" w14:paraId="2CAE35BE" w14:textId="77777777" w:rsidTr="00030592">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3D536541"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3603AE4" w14:textId="77777777" w:rsidR="00402C25" w:rsidRPr="000F7BC9" w:rsidRDefault="00402C25"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DC01338"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w:t>
            </w:r>
          </w:p>
        </w:tc>
      </w:tr>
      <w:tr w:rsidR="00402C25" w:rsidRPr="000F7BC9" w14:paraId="0D5FBBF9" w14:textId="77777777" w:rsidTr="00030592">
        <w:trPr>
          <w:trHeight w:val="137"/>
        </w:trPr>
        <w:tc>
          <w:tcPr>
            <w:tcW w:w="4718" w:type="dxa"/>
            <w:gridSpan w:val="8"/>
            <w:tcBorders>
              <w:top w:val="nil"/>
              <w:left w:val="nil"/>
              <w:bottom w:val="single" w:sz="4" w:space="0" w:color="auto"/>
              <w:right w:val="nil"/>
            </w:tcBorders>
          </w:tcPr>
          <w:p w14:paraId="3250912B" w14:textId="77777777" w:rsidR="00402C25" w:rsidRPr="000F7BC9" w:rsidRDefault="00402C25" w:rsidP="00030592">
            <w:pPr>
              <w:rPr>
                <w:rFonts w:asciiTheme="majorHAnsi" w:hAnsiTheme="majorHAnsi" w:cstheme="majorHAnsi"/>
                <w:b/>
                <w:sz w:val="22"/>
                <w:szCs w:val="22"/>
              </w:rPr>
            </w:pPr>
          </w:p>
          <w:p w14:paraId="57DDDB9D"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Vsebina:</w:t>
            </w:r>
            <w:r w:rsidRPr="000F7BC9">
              <w:rPr>
                <w:rFonts w:asciiTheme="majorHAnsi" w:hAnsiTheme="majorHAnsi" w:cstheme="majorHAnsi"/>
                <w:sz w:val="22"/>
                <w:szCs w:val="22"/>
              </w:rPr>
              <w:t xml:space="preserve"> </w:t>
            </w:r>
          </w:p>
        </w:tc>
        <w:tc>
          <w:tcPr>
            <w:tcW w:w="152" w:type="dxa"/>
            <w:gridSpan w:val="2"/>
          </w:tcPr>
          <w:p w14:paraId="753EEA54" w14:textId="77777777" w:rsidR="00402C25" w:rsidRPr="000F7BC9" w:rsidRDefault="00402C25"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9B07F9F" w14:textId="77777777" w:rsidR="00402C25" w:rsidRPr="000F7BC9" w:rsidRDefault="00402C25" w:rsidP="00030592">
            <w:pPr>
              <w:rPr>
                <w:rFonts w:asciiTheme="majorHAnsi" w:hAnsiTheme="majorHAnsi" w:cstheme="majorHAnsi"/>
                <w:b/>
                <w:sz w:val="22"/>
                <w:szCs w:val="22"/>
              </w:rPr>
            </w:pPr>
          </w:p>
          <w:p w14:paraId="531CA7D7"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bCs/>
                <w:sz w:val="22"/>
                <w:szCs w:val="22"/>
                <w:lang w:val="en-GB"/>
              </w:rPr>
              <w:t>Conditions for inclusion in work or performance of study obligations:</w:t>
            </w:r>
          </w:p>
        </w:tc>
      </w:tr>
      <w:tr w:rsidR="00402C25" w:rsidRPr="000F7BC9" w14:paraId="55C2FA4A" w14:textId="77777777" w:rsidTr="00030592">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2CBB0345"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Pojem družine. Teoretski pristopi in pogledi na družino. Družina kot dejavnik družbene in slojevske reprodukcije. </w:t>
            </w:r>
          </w:p>
          <w:p w14:paraId="1D79304E"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Primarna in sekundarna socializacija. Družbena konstruiranost spolnih vlog, otroštva, družine, starševstva, mladosti in sebstva. Obravnava razmerja med družbenim, biološkim in psihološkim razsežjem človeka. Družbena pogojenost biološkega razsežja človeka. </w:t>
            </w:r>
          </w:p>
          <w:p w14:paraId="4D3EE9B1"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Družba tveganja. Otrok, družina in starševstvo v družbi tveganja. </w:t>
            </w:r>
          </w:p>
          <w:p w14:paraId="0197FE7A"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Geneza sodobnega pojmovanja družine in otroka. Problematizacija stereotipov o družini in materinstvu. Položaj ženske v sodobni družbi. Od romantične ljubezni do čistega razmerja. Demokratizacija medosebnih razmerij. Protektivno starševstvo.  </w:t>
            </w:r>
          </w:p>
          <w:p w14:paraId="3F0A3343"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lastRenderedPageBreak/>
              <w:t xml:space="preserve">Socialna ranljivost mladih. Položaj mladih ter žensk na trgu delovne sile in vloga izobraževanja pri njihovem umeščanju na trg delovne sile. </w:t>
            </w:r>
          </w:p>
          <w:p w14:paraId="055D59E0"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Družina, rodnost, staranje prebivalstva in demografska politika. </w:t>
            </w:r>
          </w:p>
        </w:tc>
        <w:tc>
          <w:tcPr>
            <w:tcW w:w="152" w:type="dxa"/>
            <w:gridSpan w:val="2"/>
            <w:tcBorders>
              <w:top w:val="nil"/>
              <w:left w:val="single" w:sz="4" w:space="0" w:color="auto"/>
              <w:bottom w:val="nil"/>
              <w:right w:val="single" w:sz="4" w:space="0" w:color="auto"/>
            </w:tcBorders>
          </w:tcPr>
          <w:p w14:paraId="694D9EB8" w14:textId="77777777" w:rsidR="00402C25" w:rsidRPr="000F7BC9" w:rsidRDefault="00402C25"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CEE976"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The concept of family. Theoretical approaches and views on the family. Family as a factor of social and stratification reproduction. </w:t>
            </w:r>
          </w:p>
          <w:p w14:paraId="59DF2DEE"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Primary and secondary socialization. Social construction of gender roles, childhood, family, parenting, youth and selfness. Deals with the relationships between the social, biological and psychological dimensions of man. Social conditionality of the biological dimension of man. </w:t>
            </w:r>
          </w:p>
          <w:p w14:paraId="61F1EA09"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Risk society. Children, family and parenting in the risk society. </w:t>
            </w:r>
          </w:p>
          <w:p w14:paraId="18AC4EA9"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Genesis of the modern concepts of family and child. Problematisation of stereotypes about family and motherhood. Position of women in modern society. From romantic love to a pure relationship. Democratisation of interpersonal relationships. Protective parenting. </w:t>
            </w:r>
          </w:p>
          <w:p w14:paraId="255278BF"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lang w:val="en-GB"/>
              </w:rPr>
              <w:lastRenderedPageBreak/>
              <w:t xml:space="preserve">Social vulnerability of young people. Position of youth and women in the labour market and the role of education in their placement on the labour market. </w:t>
            </w:r>
          </w:p>
          <w:p w14:paraId="67EEF892"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lang w:val="en-GB"/>
              </w:rPr>
              <w:t>Family, fertility, ageing of the population and the demographic policy.</w:t>
            </w:r>
          </w:p>
        </w:tc>
      </w:tr>
    </w:tbl>
    <w:p w14:paraId="3408CF63" w14:textId="77777777" w:rsidR="00402C25" w:rsidRPr="000F7BC9" w:rsidRDefault="00402C25" w:rsidP="00402C25">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02C25" w:rsidRPr="000F7BC9" w14:paraId="59FAECA6" w14:textId="77777777" w:rsidTr="00030592">
        <w:tc>
          <w:tcPr>
            <w:tcW w:w="9690" w:type="dxa"/>
            <w:gridSpan w:val="6"/>
          </w:tcPr>
          <w:p w14:paraId="5108CF06" w14:textId="77777777" w:rsidR="00402C25" w:rsidRPr="000F7BC9" w:rsidRDefault="00402C25" w:rsidP="00030592">
            <w:pPr>
              <w:jc w:val="both"/>
              <w:rPr>
                <w:rFonts w:asciiTheme="majorHAnsi" w:hAnsiTheme="majorHAnsi" w:cstheme="majorHAnsi"/>
                <w:b/>
                <w:sz w:val="22"/>
                <w:szCs w:val="22"/>
              </w:rPr>
            </w:pPr>
            <w:r w:rsidRPr="000F7BC9">
              <w:rPr>
                <w:rFonts w:asciiTheme="majorHAnsi" w:hAnsiTheme="majorHAnsi" w:cstheme="majorHAnsi"/>
                <w:sz w:val="22"/>
                <w:szCs w:val="22"/>
              </w:rPr>
              <w:br w:type="page"/>
            </w:r>
            <w:r w:rsidRPr="000F7BC9">
              <w:rPr>
                <w:rFonts w:asciiTheme="majorHAnsi" w:hAnsiTheme="majorHAnsi" w:cstheme="majorHAnsi"/>
                <w:b/>
                <w:sz w:val="22"/>
                <w:szCs w:val="22"/>
              </w:rPr>
              <w:t>Temeljni literatura in viri / Readings:</w:t>
            </w:r>
          </w:p>
        </w:tc>
      </w:tr>
      <w:tr w:rsidR="00402C25" w:rsidRPr="000F7BC9" w14:paraId="6F8A7CB1" w14:textId="77777777" w:rsidTr="00030592">
        <w:trPr>
          <w:trHeight w:val="850"/>
        </w:trPr>
        <w:tc>
          <w:tcPr>
            <w:tcW w:w="9690" w:type="dxa"/>
            <w:gridSpan w:val="6"/>
            <w:tcBorders>
              <w:top w:val="single" w:sz="4" w:space="0" w:color="auto"/>
              <w:left w:val="single" w:sz="4" w:space="0" w:color="auto"/>
              <w:bottom w:val="single" w:sz="4" w:space="0" w:color="auto"/>
              <w:right w:val="single" w:sz="4" w:space="0" w:color="auto"/>
            </w:tcBorders>
          </w:tcPr>
          <w:p w14:paraId="0A55837C"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Osnovna literatura / Basic literature:</w:t>
            </w:r>
          </w:p>
          <w:p w14:paraId="16B84177" w14:textId="2F224465" w:rsidR="00402C25" w:rsidRPr="000F7BC9" w:rsidRDefault="00E31FE2"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Beck, U. (2001)</w:t>
            </w:r>
            <w:r w:rsidR="007C6B0A"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Družba tveganja</w:t>
            </w:r>
            <w:r w:rsidR="007C6B0A" w:rsidRPr="000F7BC9">
              <w:rPr>
                <w:rFonts w:asciiTheme="majorHAnsi" w:hAnsiTheme="majorHAnsi" w:cstheme="majorHAnsi"/>
                <w:sz w:val="22"/>
                <w:szCs w:val="22"/>
              </w:rPr>
              <w:t>.</w:t>
            </w:r>
            <w:r w:rsidRPr="000F7BC9">
              <w:rPr>
                <w:rFonts w:asciiTheme="majorHAnsi" w:hAnsiTheme="majorHAnsi" w:cstheme="majorHAnsi"/>
                <w:sz w:val="22"/>
                <w:szCs w:val="22"/>
              </w:rPr>
              <w:t xml:space="preserve"> Ljubljana</w:t>
            </w:r>
            <w:r w:rsidR="007C6B0A" w:rsidRPr="000F7BC9">
              <w:rPr>
                <w:rFonts w:asciiTheme="majorHAnsi" w:hAnsiTheme="majorHAnsi" w:cstheme="majorHAnsi"/>
                <w:sz w:val="22"/>
                <w:szCs w:val="22"/>
              </w:rPr>
              <w:t>: Krtina</w:t>
            </w:r>
            <w:r w:rsidRPr="000F7BC9">
              <w:rPr>
                <w:rFonts w:asciiTheme="majorHAnsi" w:hAnsiTheme="majorHAnsi" w:cstheme="majorHAnsi"/>
                <w:sz w:val="22"/>
                <w:szCs w:val="22"/>
              </w:rPr>
              <w:t>. 147</w:t>
            </w:r>
            <w:r w:rsidR="00402C25" w:rsidRPr="000F7BC9">
              <w:rPr>
                <w:rFonts w:asciiTheme="majorHAnsi" w:hAnsiTheme="majorHAnsi" w:cstheme="majorHAnsi"/>
                <w:sz w:val="22"/>
                <w:szCs w:val="22"/>
              </w:rPr>
              <w:t>-186</w:t>
            </w:r>
            <w:r w:rsidRPr="000F7BC9">
              <w:rPr>
                <w:rFonts w:asciiTheme="majorHAnsi" w:hAnsiTheme="majorHAnsi" w:cstheme="majorHAnsi"/>
                <w:sz w:val="22"/>
                <w:szCs w:val="22"/>
              </w:rPr>
              <w:t>.</w:t>
            </w:r>
            <w:r w:rsidR="00402C25" w:rsidRPr="000F7BC9">
              <w:rPr>
                <w:rFonts w:asciiTheme="majorHAnsi" w:hAnsiTheme="majorHAnsi" w:cstheme="majorHAnsi"/>
                <w:sz w:val="22"/>
                <w:szCs w:val="22"/>
              </w:rPr>
              <w:t xml:space="preserve"> </w:t>
            </w:r>
          </w:p>
          <w:p w14:paraId="35B4366B" w14:textId="739689B3"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Beck</w:t>
            </w:r>
            <w:r w:rsidR="00D57FB4" w:rsidRPr="000F7BC9">
              <w:rPr>
                <w:rFonts w:asciiTheme="majorHAnsi" w:hAnsiTheme="majorHAnsi" w:cstheme="majorHAnsi"/>
                <w:sz w:val="22"/>
                <w:szCs w:val="22"/>
              </w:rPr>
              <w:t xml:space="preserve">, </w:t>
            </w:r>
            <w:r w:rsidRPr="000F7BC9">
              <w:rPr>
                <w:rFonts w:asciiTheme="majorHAnsi" w:hAnsiTheme="majorHAnsi" w:cstheme="majorHAnsi"/>
                <w:sz w:val="22"/>
                <w:szCs w:val="22"/>
              </w:rPr>
              <w:t xml:space="preserve"> </w:t>
            </w:r>
            <w:r w:rsidR="00D57FB4" w:rsidRPr="000F7BC9">
              <w:rPr>
                <w:rFonts w:asciiTheme="majorHAnsi" w:hAnsiTheme="majorHAnsi" w:cstheme="majorHAnsi"/>
                <w:sz w:val="22"/>
                <w:szCs w:val="22"/>
              </w:rPr>
              <w:t xml:space="preserve">U. </w:t>
            </w:r>
            <w:r w:rsidRPr="000F7BC9">
              <w:rPr>
                <w:rFonts w:asciiTheme="majorHAnsi" w:hAnsiTheme="majorHAnsi" w:cstheme="majorHAnsi"/>
                <w:sz w:val="22"/>
                <w:szCs w:val="22"/>
              </w:rPr>
              <w:t xml:space="preserve">in Beck-Gernsheim, </w:t>
            </w:r>
            <w:r w:rsidR="00D57FB4" w:rsidRPr="000F7BC9">
              <w:rPr>
                <w:rFonts w:asciiTheme="majorHAnsi" w:hAnsiTheme="majorHAnsi" w:cstheme="majorHAnsi"/>
                <w:sz w:val="22"/>
                <w:szCs w:val="22"/>
              </w:rPr>
              <w:t xml:space="preserve">E. (2006). </w:t>
            </w:r>
            <w:r w:rsidRPr="000F7BC9">
              <w:rPr>
                <w:rFonts w:asciiTheme="majorHAnsi" w:hAnsiTheme="majorHAnsi" w:cstheme="majorHAnsi"/>
                <w:i/>
                <w:sz w:val="22"/>
                <w:szCs w:val="22"/>
              </w:rPr>
              <w:t>Popolnoma normalni kaos ljubezni</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D57FB4" w:rsidRPr="000F7BC9">
              <w:rPr>
                <w:rFonts w:asciiTheme="majorHAnsi" w:hAnsiTheme="majorHAnsi" w:cstheme="majorHAnsi"/>
                <w:sz w:val="22"/>
                <w:szCs w:val="22"/>
              </w:rPr>
              <w:t xml:space="preserve">Ljubljana: </w:t>
            </w:r>
            <w:r w:rsidRPr="000F7BC9">
              <w:rPr>
                <w:rFonts w:asciiTheme="majorHAnsi" w:hAnsiTheme="majorHAnsi" w:cstheme="majorHAnsi"/>
                <w:sz w:val="22"/>
                <w:szCs w:val="22"/>
              </w:rPr>
              <w:t>Fakulteta za družbene vede</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117-158; 189-225</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5D986596" w14:textId="712D9574" w:rsidR="00402C25" w:rsidRPr="000F7BC9" w:rsidRDefault="00E31FE2"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Haralambos, M. in Holborn, M. (1999): Sociologija. Ljubljana: DZS. </w:t>
            </w:r>
            <w:r w:rsidR="00402C25" w:rsidRPr="000F7BC9">
              <w:rPr>
                <w:rFonts w:asciiTheme="majorHAnsi" w:hAnsiTheme="majorHAnsi" w:cstheme="majorHAnsi"/>
                <w:sz w:val="22"/>
                <w:szCs w:val="22"/>
              </w:rPr>
              <w:t>325-354</w:t>
            </w:r>
            <w:r w:rsidRPr="000F7BC9">
              <w:rPr>
                <w:rFonts w:asciiTheme="majorHAnsi" w:hAnsiTheme="majorHAnsi" w:cstheme="majorHAnsi"/>
                <w:sz w:val="22"/>
                <w:szCs w:val="22"/>
              </w:rPr>
              <w:t>.</w:t>
            </w:r>
            <w:r w:rsidR="00402C25" w:rsidRPr="000F7BC9">
              <w:rPr>
                <w:rFonts w:asciiTheme="majorHAnsi" w:hAnsiTheme="majorHAnsi" w:cstheme="majorHAnsi"/>
                <w:sz w:val="22"/>
                <w:szCs w:val="22"/>
              </w:rPr>
              <w:t xml:space="preserve"> </w:t>
            </w:r>
          </w:p>
          <w:p w14:paraId="0FD03D5B" w14:textId="20970A8F"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Rener, </w:t>
            </w:r>
            <w:r w:rsidR="00631714" w:rsidRPr="000F7BC9">
              <w:rPr>
                <w:rFonts w:asciiTheme="majorHAnsi" w:hAnsiTheme="majorHAnsi" w:cstheme="majorHAnsi"/>
                <w:sz w:val="22"/>
                <w:szCs w:val="22"/>
              </w:rPr>
              <w:t xml:space="preserve">T. (2000). </w:t>
            </w:r>
            <w:r w:rsidRPr="000F7BC9">
              <w:rPr>
                <w:rFonts w:asciiTheme="majorHAnsi" w:hAnsiTheme="majorHAnsi" w:cstheme="majorHAnsi"/>
                <w:sz w:val="22"/>
                <w:szCs w:val="22"/>
              </w:rPr>
              <w:t>Ranljivost, mladi in zasebno okolje</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V</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 xml:space="preserve">M. </w:t>
            </w:r>
            <w:r w:rsidRPr="000F7BC9">
              <w:rPr>
                <w:rFonts w:asciiTheme="majorHAnsi" w:hAnsiTheme="majorHAnsi" w:cstheme="majorHAnsi"/>
                <w:sz w:val="22"/>
                <w:szCs w:val="22"/>
              </w:rPr>
              <w:t>Ule</w:t>
            </w:r>
            <w:r w:rsidR="00631714" w:rsidRPr="000F7BC9">
              <w:rPr>
                <w:rFonts w:asciiTheme="majorHAnsi" w:hAnsiTheme="majorHAnsi" w:cstheme="majorHAnsi"/>
                <w:sz w:val="22"/>
                <w:szCs w:val="22"/>
              </w:rPr>
              <w:t xml:space="preserve"> </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idr</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Socialna ranljivost mladih</w:t>
            </w:r>
            <w:r w:rsidR="00631714" w:rsidRPr="000F7BC9">
              <w:rPr>
                <w:rFonts w:asciiTheme="majorHAnsi" w:hAnsiTheme="majorHAnsi" w:cstheme="majorHAnsi"/>
                <w:i/>
                <w:sz w:val="22"/>
                <w:szCs w:val="22"/>
              </w:rPr>
              <w:t xml:space="preserve"> </w:t>
            </w:r>
            <w:r w:rsidR="00631714" w:rsidRPr="000F7BC9">
              <w:rPr>
                <w:rFonts w:asciiTheme="majorHAnsi" w:hAnsiTheme="majorHAnsi" w:cstheme="majorHAnsi"/>
                <w:sz w:val="22"/>
                <w:szCs w:val="22"/>
              </w:rPr>
              <w:t>(str. 93-99, 103-113).</w:t>
            </w:r>
            <w:r w:rsidRPr="000F7BC9">
              <w:rPr>
                <w:rFonts w:asciiTheme="majorHAnsi" w:hAnsiTheme="majorHAnsi" w:cstheme="majorHAnsi"/>
                <w:sz w:val="22"/>
                <w:szCs w:val="22"/>
              </w:rPr>
              <w:t xml:space="preserve"> </w:t>
            </w:r>
            <w:r w:rsidR="00D57FB4" w:rsidRPr="000F7BC9">
              <w:rPr>
                <w:rFonts w:asciiTheme="majorHAnsi" w:hAnsiTheme="majorHAnsi" w:cstheme="majorHAnsi"/>
                <w:sz w:val="22"/>
                <w:szCs w:val="22"/>
              </w:rPr>
              <w:t xml:space="preserve">Šentilj: </w:t>
            </w:r>
            <w:r w:rsidRPr="000F7BC9">
              <w:rPr>
                <w:rFonts w:asciiTheme="majorHAnsi" w:hAnsiTheme="majorHAnsi" w:cstheme="majorHAnsi"/>
                <w:sz w:val="22"/>
                <w:szCs w:val="22"/>
              </w:rPr>
              <w:t>Aristej</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2000: </w:t>
            </w:r>
          </w:p>
          <w:p w14:paraId="42CE85C1" w14:textId="51E6BC93"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Rener, </w:t>
            </w:r>
            <w:r w:rsidR="00355859" w:rsidRPr="000F7BC9">
              <w:rPr>
                <w:rFonts w:asciiTheme="majorHAnsi" w:hAnsiTheme="majorHAnsi" w:cstheme="majorHAnsi"/>
                <w:sz w:val="22"/>
                <w:szCs w:val="22"/>
              </w:rPr>
              <w:t>T.  (200</w:t>
            </w:r>
            <w:r w:rsidR="0064020E" w:rsidRPr="000F7BC9">
              <w:rPr>
                <w:rFonts w:asciiTheme="majorHAnsi" w:hAnsiTheme="majorHAnsi" w:cstheme="majorHAnsi"/>
                <w:sz w:val="22"/>
                <w:szCs w:val="22"/>
              </w:rPr>
              <w:t>2</w:t>
            </w:r>
            <w:r w:rsidR="00355859" w:rsidRPr="000F7BC9">
              <w:rPr>
                <w:rFonts w:asciiTheme="majorHAnsi" w:hAnsiTheme="majorHAnsi" w:cstheme="majorHAnsi"/>
                <w:sz w:val="22"/>
                <w:szCs w:val="22"/>
              </w:rPr>
              <w:t xml:space="preserve">). </w:t>
            </w:r>
            <w:r w:rsidRPr="000F7BC9">
              <w:rPr>
                <w:rFonts w:asciiTheme="majorHAnsi" w:hAnsiTheme="majorHAnsi" w:cstheme="majorHAnsi"/>
                <w:sz w:val="22"/>
                <w:szCs w:val="22"/>
              </w:rPr>
              <w:t>Novi trendi v zasebnih razmerjih</w:t>
            </w:r>
            <w:r w:rsidR="00355859"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355859" w:rsidRPr="000F7BC9">
              <w:rPr>
                <w:rFonts w:asciiTheme="majorHAnsi" w:hAnsiTheme="majorHAnsi" w:cstheme="majorHAnsi"/>
                <w:sz w:val="22"/>
                <w:szCs w:val="22"/>
              </w:rPr>
              <w:t>V</w:t>
            </w:r>
            <w:r w:rsidRPr="000F7BC9">
              <w:rPr>
                <w:rFonts w:asciiTheme="majorHAnsi" w:hAnsiTheme="majorHAnsi" w:cstheme="majorHAnsi"/>
                <w:sz w:val="22"/>
                <w:szCs w:val="22"/>
              </w:rPr>
              <w:t xml:space="preserve">: </w:t>
            </w:r>
            <w:r w:rsidR="00355859" w:rsidRPr="000F7BC9">
              <w:rPr>
                <w:rFonts w:asciiTheme="majorHAnsi" w:hAnsiTheme="majorHAnsi" w:cstheme="majorHAnsi"/>
                <w:sz w:val="22"/>
                <w:szCs w:val="22"/>
              </w:rPr>
              <w:t xml:space="preserve">V. </w:t>
            </w:r>
            <w:r w:rsidRPr="000F7BC9">
              <w:rPr>
                <w:rFonts w:asciiTheme="majorHAnsi" w:hAnsiTheme="majorHAnsi" w:cstheme="majorHAnsi"/>
                <w:sz w:val="22"/>
                <w:szCs w:val="22"/>
              </w:rPr>
              <w:t xml:space="preserve">Miheljak, (ur.), </w:t>
            </w:r>
            <w:r w:rsidRPr="000F7BC9">
              <w:rPr>
                <w:rFonts w:asciiTheme="majorHAnsi" w:hAnsiTheme="majorHAnsi" w:cstheme="majorHAnsi"/>
                <w:i/>
                <w:sz w:val="22"/>
                <w:szCs w:val="22"/>
              </w:rPr>
              <w:t>Mladina 2000: slovenska mladina na prehodu v tretje tisočletje</w:t>
            </w:r>
            <w:r w:rsidR="00355859" w:rsidRPr="000F7BC9">
              <w:rPr>
                <w:rFonts w:asciiTheme="majorHAnsi" w:hAnsiTheme="majorHAnsi" w:cstheme="majorHAnsi"/>
                <w:i/>
                <w:sz w:val="22"/>
                <w:szCs w:val="22"/>
              </w:rPr>
              <w:t xml:space="preserve"> </w:t>
            </w:r>
            <w:r w:rsidR="00355859" w:rsidRPr="000F7BC9">
              <w:rPr>
                <w:rFonts w:asciiTheme="majorHAnsi" w:hAnsiTheme="majorHAnsi" w:cstheme="majorHAnsi"/>
                <w:sz w:val="22"/>
                <w:szCs w:val="22"/>
              </w:rPr>
              <w:t xml:space="preserve">(str. 79-103). </w:t>
            </w:r>
            <w:r w:rsidR="00CD45AB" w:rsidRPr="000F7BC9">
              <w:rPr>
                <w:rFonts w:asciiTheme="majorHAnsi" w:hAnsiTheme="majorHAnsi" w:cstheme="majorHAnsi"/>
                <w:sz w:val="22"/>
                <w:szCs w:val="22"/>
              </w:rPr>
              <w:t xml:space="preserve">Maribor: </w:t>
            </w:r>
            <w:r w:rsidRPr="000F7BC9">
              <w:rPr>
                <w:rFonts w:asciiTheme="majorHAnsi" w:hAnsiTheme="majorHAnsi" w:cstheme="majorHAnsi"/>
                <w:sz w:val="22"/>
                <w:szCs w:val="22"/>
              </w:rPr>
              <w:t>Aristej</w:t>
            </w:r>
            <w:r w:rsidR="00CD45AB"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07EE11B6" w14:textId="2614C9CB"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Sieder,</w:t>
            </w:r>
            <w:r w:rsidR="00631714" w:rsidRPr="000F7BC9">
              <w:rPr>
                <w:rFonts w:asciiTheme="majorHAnsi" w:hAnsiTheme="majorHAnsi" w:cstheme="majorHAnsi"/>
                <w:sz w:val="22"/>
                <w:szCs w:val="22"/>
              </w:rPr>
              <w:t xml:space="preserve"> R. (1998).</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Socialna zgodovina družine</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 xml:space="preserve">Ljubljana: </w:t>
            </w:r>
            <w:r w:rsidRPr="000F7BC9">
              <w:rPr>
                <w:rFonts w:asciiTheme="majorHAnsi" w:hAnsiTheme="majorHAnsi" w:cstheme="majorHAnsi"/>
                <w:sz w:val="22"/>
                <w:szCs w:val="22"/>
              </w:rPr>
              <w:t>Studia Humanitatis</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233-281</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532A295D" w14:textId="5F40023F"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Ule,</w:t>
            </w:r>
            <w:r w:rsidR="00F16060" w:rsidRPr="000F7BC9">
              <w:rPr>
                <w:rFonts w:asciiTheme="majorHAnsi" w:hAnsiTheme="majorHAnsi" w:cstheme="majorHAnsi"/>
                <w:sz w:val="22"/>
                <w:szCs w:val="22"/>
              </w:rPr>
              <w:t xml:space="preserve"> M. (2000).</w:t>
            </w:r>
            <w:r w:rsidRPr="000F7BC9">
              <w:rPr>
                <w:rFonts w:asciiTheme="majorHAnsi" w:hAnsiTheme="majorHAnsi" w:cstheme="majorHAnsi"/>
                <w:sz w:val="22"/>
                <w:szCs w:val="22"/>
              </w:rPr>
              <w:t xml:space="preserve"> Spremembe mladosti ob koncu stoletja</w:t>
            </w:r>
            <w:r w:rsidR="00F16060"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F16060" w:rsidRPr="000F7BC9">
              <w:rPr>
                <w:rFonts w:asciiTheme="majorHAnsi" w:hAnsiTheme="majorHAnsi" w:cstheme="majorHAnsi"/>
                <w:sz w:val="22"/>
                <w:szCs w:val="22"/>
              </w:rPr>
              <w:t>V</w:t>
            </w:r>
            <w:r w:rsidRPr="000F7BC9">
              <w:rPr>
                <w:rFonts w:asciiTheme="majorHAnsi" w:hAnsiTheme="majorHAnsi" w:cstheme="majorHAnsi"/>
                <w:sz w:val="22"/>
                <w:szCs w:val="22"/>
              </w:rPr>
              <w:t xml:space="preserve">: </w:t>
            </w:r>
            <w:r w:rsidR="00F16060" w:rsidRPr="000F7BC9">
              <w:rPr>
                <w:rFonts w:asciiTheme="majorHAnsi" w:hAnsiTheme="majorHAnsi" w:cstheme="majorHAnsi"/>
                <w:sz w:val="22"/>
                <w:szCs w:val="22"/>
              </w:rPr>
              <w:t xml:space="preserve">M. </w:t>
            </w:r>
            <w:r w:rsidRPr="000F7BC9">
              <w:rPr>
                <w:rFonts w:asciiTheme="majorHAnsi" w:hAnsiTheme="majorHAnsi" w:cstheme="majorHAnsi"/>
                <w:sz w:val="22"/>
                <w:szCs w:val="22"/>
              </w:rPr>
              <w:t>Ule</w:t>
            </w:r>
            <w:r w:rsidR="00F16060" w:rsidRPr="000F7BC9">
              <w:rPr>
                <w:rFonts w:asciiTheme="majorHAnsi" w:hAnsiTheme="majorHAnsi" w:cstheme="majorHAnsi"/>
                <w:sz w:val="22"/>
                <w:szCs w:val="22"/>
              </w:rPr>
              <w:t xml:space="preserve"> idr.,</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Socialna ranljivost mladih</w:t>
            </w:r>
            <w:r w:rsidR="00F16060" w:rsidRPr="000F7BC9">
              <w:rPr>
                <w:rFonts w:asciiTheme="majorHAnsi" w:hAnsiTheme="majorHAnsi" w:cstheme="majorHAnsi"/>
                <w:sz w:val="22"/>
                <w:szCs w:val="22"/>
              </w:rPr>
              <w:t xml:space="preserve"> (str. 17-25). Šentilj: </w:t>
            </w:r>
            <w:r w:rsidRPr="000F7BC9">
              <w:rPr>
                <w:rFonts w:asciiTheme="majorHAnsi" w:hAnsiTheme="majorHAnsi" w:cstheme="majorHAnsi"/>
                <w:sz w:val="22"/>
                <w:szCs w:val="22"/>
              </w:rPr>
              <w:t>Aristej</w:t>
            </w:r>
            <w:r w:rsidR="00F16060"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1381C21C" w14:textId="77777777" w:rsidR="00402C25" w:rsidRPr="000F7BC9" w:rsidRDefault="00402C25" w:rsidP="00030592">
            <w:pPr>
              <w:rPr>
                <w:rFonts w:asciiTheme="majorHAnsi" w:hAnsiTheme="majorHAnsi" w:cstheme="majorHAnsi"/>
                <w:sz w:val="22"/>
                <w:szCs w:val="22"/>
              </w:rPr>
            </w:pPr>
          </w:p>
          <w:p w14:paraId="7400602B"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 xml:space="preserve">Dodatna literatura / Additional literature: </w:t>
            </w:r>
          </w:p>
          <w:p w14:paraId="4D765412" w14:textId="32EF9DA7"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Giddens, </w:t>
            </w:r>
            <w:r w:rsidR="00F16060" w:rsidRPr="000F7BC9">
              <w:rPr>
                <w:rFonts w:asciiTheme="majorHAnsi" w:hAnsiTheme="majorHAnsi" w:cstheme="majorHAnsi"/>
                <w:sz w:val="22"/>
                <w:szCs w:val="22"/>
              </w:rPr>
              <w:t xml:space="preserve">A. (2000). </w:t>
            </w:r>
            <w:r w:rsidRPr="000F7BC9">
              <w:rPr>
                <w:rFonts w:asciiTheme="majorHAnsi" w:hAnsiTheme="majorHAnsi" w:cstheme="majorHAnsi"/>
                <w:i/>
                <w:sz w:val="22"/>
                <w:szCs w:val="22"/>
              </w:rPr>
              <w:t>Preobrazba intimnosti</w:t>
            </w:r>
            <w:r w:rsidR="007C6B0A" w:rsidRPr="000F7BC9">
              <w:rPr>
                <w:rFonts w:asciiTheme="majorHAnsi" w:hAnsiTheme="majorHAnsi" w:cstheme="majorHAnsi"/>
                <w:sz w:val="22"/>
                <w:szCs w:val="22"/>
              </w:rPr>
              <w:t>. Ljubljana: Založba</w:t>
            </w:r>
            <w:r w:rsidRPr="000F7BC9">
              <w:rPr>
                <w:rFonts w:asciiTheme="majorHAnsi" w:hAnsiTheme="majorHAnsi" w:cstheme="majorHAnsi"/>
                <w:sz w:val="22"/>
                <w:szCs w:val="22"/>
              </w:rPr>
              <w:t>/*cf. 43-54; 55-59; 64-69; 138-144; 185-197</w:t>
            </w:r>
            <w:r w:rsidR="007C6B0A"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4F841985" w14:textId="4CAAC7DD"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Goody, </w:t>
            </w:r>
            <w:r w:rsidR="007C6B0A" w:rsidRPr="000F7BC9">
              <w:rPr>
                <w:rFonts w:asciiTheme="majorHAnsi" w:hAnsiTheme="majorHAnsi" w:cstheme="majorHAnsi"/>
                <w:sz w:val="22"/>
                <w:szCs w:val="22"/>
              </w:rPr>
              <w:t xml:space="preserve">J. (2003). </w:t>
            </w:r>
            <w:r w:rsidRPr="000F7BC9">
              <w:rPr>
                <w:rFonts w:asciiTheme="majorHAnsi" w:hAnsiTheme="majorHAnsi" w:cstheme="majorHAnsi"/>
                <w:i/>
                <w:sz w:val="22"/>
                <w:szCs w:val="22"/>
              </w:rPr>
              <w:t>Evropska družina</w:t>
            </w:r>
            <w:r w:rsidR="007C6B0A" w:rsidRPr="000F7BC9">
              <w:rPr>
                <w:rFonts w:asciiTheme="majorHAnsi" w:hAnsiTheme="majorHAnsi" w:cstheme="majorHAnsi"/>
                <w:sz w:val="22"/>
                <w:szCs w:val="22"/>
              </w:rPr>
              <w:t>. Ljubljana: Založba</w:t>
            </w:r>
            <w:r w:rsidRPr="000F7BC9">
              <w:rPr>
                <w:rFonts w:asciiTheme="majorHAnsi" w:hAnsiTheme="majorHAnsi" w:cstheme="majorHAnsi"/>
                <w:sz w:val="22"/>
                <w:szCs w:val="22"/>
              </w:rPr>
              <w:t>/*cf., . 49-71; 211-245</w:t>
            </w:r>
            <w:r w:rsidR="007C6B0A" w:rsidRPr="000F7BC9">
              <w:rPr>
                <w:rFonts w:asciiTheme="majorHAnsi" w:hAnsiTheme="majorHAnsi" w:cstheme="majorHAnsi"/>
                <w:sz w:val="22"/>
                <w:szCs w:val="22"/>
              </w:rPr>
              <w:t>.</w:t>
            </w:r>
          </w:p>
          <w:p w14:paraId="19D3DB23" w14:textId="77777777" w:rsidR="00646670" w:rsidRPr="000F7BC9" w:rsidRDefault="00646670"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Lavrič, M. in Deželan, T. (2021). </w:t>
            </w:r>
            <w:r w:rsidRPr="000F7BC9">
              <w:rPr>
                <w:rFonts w:asciiTheme="majorHAnsi" w:hAnsiTheme="majorHAnsi" w:cstheme="majorHAnsi"/>
                <w:i/>
                <w:sz w:val="22"/>
                <w:szCs w:val="22"/>
              </w:rPr>
              <w:t>Mladina 2020.</w:t>
            </w:r>
            <w:r w:rsidRPr="000F7BC9">
              <w:rPr>
                <w:rFonts w:asciiTheme="majorHAnsi" w:hAnsiTheme="majorHAnsi" w:cstheme="majorHAnsi"/>
                <w:sz w:val="22"/>
                <w:szCs w:val="22"/>
              </w:rPr>
              <w:t xml:space="preserve"> </w:t>
            </w:r>
            <w:hyperlink r:id="rId5" w:history="1">
              <w:r w:rsidR="00C822DC" w:rsidRPr="000F7BC9">
                <w:rPr>
                  <w:rFonts w:asciiTheme="majorHAnsi" w:hAnsiTheme="majorHAnsi" w:cstheme="majorHAnsi"/>
                  <w:sz w:val="22"/>
                  <w:szCs w:val="22"/>
                </w:rPr>
                <w:t>Univerza v Mariboru, Univerzitetna založba</w:t>
              </w:r>
            </w:hyperlink>
            <w:r w:rsidR="00C822DC" w:rsidRPr="000F7BC9">
              <w:rPr>
                <w:rFonts w:asciiTheme="majorHAnsi" w:hAnsiTheme="majorHAnsi" w:cstheme="majorHAnsi"/>
                <w:sz w:val="22"/>
                <w:szCs w:val="22"/>
              </w:rPr>
              <w:br/>
            </w:r>
            <w:hyperlink r:id="rId6" w:history="1">
              <w:r w:rsidR="00C822DC" w:rsidRPr="000F7BC9">
                <w:rPr>
                  <w:rFonts w:asciiTheme="majorHAnsi" w:hAnsiTheme="majorHAnsi" w:cstheme="majorHAnsi"/>
                  <w:sz w:val="22"/>
                  <w:szCs w:val="22"/>
                </w:rPr>
                <w:t>Založba Univerze v Ljubljani</w:t>
              </w:r>
            </w:hyperlink>
            <w:r w:rsidR="00C822DC" w:rsidRPr="000F7BC9">
              <w:rPr>
                <w:rFonts w:asciiTheme="majorHAnsi" w:hAnsiTheme="majorHAnsi" w:cstheme="majorHAnsi"/>
                <w:sz w:val="22"/>
                <w:szCs w:val="22"/>
              </w:rPr>
              <w:t xml:space="preserve">. 98-100; 283-300.  DOI: </w:t>
            </w:r>
            <w:hyperlink r:id="rId7" w:tgtFrame="_blank" w:history="1">
              <w:r w:rsidR="00C822DC" w:rsidRPr="000F7BC9">
                <w:rPr>
                  <w:rFonts w:asciiTheme="majorHAnsi" w:hAnsiTheme="majorHAnsi" w:cstheme="majorHAnsi"/>
                  <w:sz w:val="22"/>
                  <w:szCs w:val="22"/>
                </w:rPr>
                <w:t>10.18690/978-961-286-475-0</w:t>
              </w:r>
            </w:hyperlink>
            <w:r w:rsidR="00C822DC" w:rsidRPr="000F7BC9">
              <w:rPr>
                <w:rFonts w:asciiTheme="majorHAnsi" w:hAnsiTheme="majorHAnsi" w:cstheme="majorHAnsi"/>
                <w:sz w:val="22"/>
                <w:szCs w:val="22"/>
              </w:rPr>
              <w:t xml:space="preserve"> </w:t>
            </w:r>
          </w:p>
        </w:tc>
      </w:tr>
      <w:tr w:rsidR="00402C25" w:rsidRPr="000F7BC9" w14:paraId="782B1B80" w14:textId="77777777" w:rsidTr="00030592">
        <w:trPr>
          <w:trHeight w:val="73"/>
        </w:trPr>
        <w:tc>
          <w:tcPr>
            <w:tcW w:w="4717" w:type="dxa"/>
            <w:gridSpan w:val="2"/>
            <w:tcBorders>
              <w:top w:val="nil"/>
              <w:left w:val="nil"/>
              <w:bottom w:val="single" w:sz="4" w:space="0" w:color="auto"/>
              <w:right w:val="nil"/>
            </w:tcBorders>
          </w:tcPr>
          <w:p w14:paraId="2EDE8E3C" w14:textId="77777777" w:rsidR="00402C25" w:rsidRPr="000F7BC9" w:rsidRDefault="00402C25" w:rsidP="00030592">
            <w:pPr>
              <w:rPr>
                <w:rFonts w:asciiTheme="majorHAnsi" w:hAnsiTheme="majorHAnsi" w:cstheme="majorHAnsi"/>
                <w:b/>
                <w:bCs/>
                <w:sz w:val="22"/>
                <w:szCs w:val="22"/>
              </w:rPr>
            </w:pPr>
          </w:p>
          <w:p w14:paraId="2B03580F"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Cilji in kompetence:</w:t>
            </w:r>
          </w:p>
        </w:tc>
        <w:tc>
          <w:tcPr>
            <w:tcW w:w="152" w:type="dxa"/>
            <w:gridSpan w:val="2"/>
          </w:tcPr>
          <w:p w14:paraId="3A55FD22"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0FDCD859" w14:textId="77777777" w:rsidR="00402C25" w:rsidRPr="000F7BC9" w:rsidRDefault="00402C25" w:rsidP="00030592">
            <w:pPr>
              <w:rPr>
                <w:rFonts w:asciiTheme="majorHAnsi" w:hAnsiTheme="majorHAnsi" w:cstheme="majorHAnsi"/>
                <w:b/>
                <w:sz w:val="22"/>
                <w:szCs w:val="22"/>
              </w:rPr>
            </w:pPr>
          </w:p>
          <w:p w14:paraId="26647D6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lang w:val="en-GB"/>
              </w:rPr>
              <w:t>Objectives and competences</w:t>
            </w:r>
            <w:r w:rsidRPr="000F7BC9">
              <w:rPr>
                <w:rFonts w:asciiTheme="majorHAnsi" w:hAnsiTheme="majorHAnsi" w:cstheme="majorHAnsi"/>
                <w:b/>
                <w:sz w:val="22"/>
                <w:szCs w:val="22"/>
              </w:rPr>
              <w:t>:</w:t>
            </w:r>
          </w:p>
        </w:tc>
      </w:tr>
      <w:tr w:rsidR="00402C25" w:rsidRPr="000F7BC9" w14:paraId="78BB747D" w14:textId="77777777" w:rsidTr="00030592">
        <w:trPr>
          <w:trHeight w:val="425"/>
        </w:trPr>
        <w:tc>
          <w:tcPr>
            <w:tcW w:w="4717" w:type="dxa"/>
            <w:gridSpan w:val="2"/>
            <w:tcBorders>
              <w:top w:val="single" w:sz="4" w:space="0" w:color="auto"/>
              <w:left w:val="single" w:sz="4" w:space="0" w:color="auto"/>
              <w:bottom w:val="single" w:sz="4" w:space="0" w:color="auto"/>
              <w:right w:val="single" w:sz="4" w:space="0" w:color="auto"/>
            </w:tcBorders>
          </w:tcPr>
          <w:p w14:paraId="28CAE3DB"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 xml:space="preserve">Cilji: </w:t>
            </w:r>
          </w:p>
          <w:p w14:paraId="0A9400D5" w14:textId="77777777" w:rsidR="00402C25" w:rsidRPr="000F7BC9" w:rsidRDefault="00402C25" w:rsidP="00030592">
            <w:pPr>
              <w:pStyle w:val="Telobesedila"/>
              <w:rPr>
                <w:rFonts w:asciiTheme="majorHAnsi" w:hAnsiTheme="majorHAnsi" w:cstheme="majorHAnsi"/>
                <w:b/>
                <w:sz w:val="22"/>
                <w:szCs w:val="22"/>
              </w:rPr>
            </w:pPr>
            <w:r w:rsidRPr="000F7BC9">
              <w:rPr>
                <w:rFonts w:asciiTheme="majorHAnsi" w:hAnsiTheme="majorHAnsi" w:cstheme="majorHAnsi"/>
                <w:sz w:val="22"/>
                <w:szCs w:val="22"/>
              </w:rPr>
              <w:t xml:space="preserve"> Študenti/-ke se seznanijo s poglavitnimi sociološkimi teorijami in pogledi na družino. Splošen cilj predmeta je razumevanje umeščenosti družine, žensk in otrok oz. mladostnikov v širše družbene procese. Družina je ključen dejavnik družbene in slojevske reprodukcije, je plastična, kar pomeni, da se prilagaja vsakokratnim družbenim razmeram, obenem pa je objekt političnih in ideoloških manipulacij. Družina je 'smetnjak sodobnih družb', kot pravi U. Beck.  Študenti/-ke se usposobijo za kritično presojo položaja družine v družbi tveganja, poseben poudarek je dan usposobljenosti za kritično razumevanje položaja žensk.  </w:t>
            </w:r>
          </w:p>
          <w:p w14:paraId="6AF0AEAA"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 xml:space="preserve">Splošne kompetence: </w:t>
            </w:r>
          </w:p>
          <w:p w14:paraId="2E698DF2"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splošna razgledanost, sposobnost komuniciranja s strokovnjaki iz drugih strokovnih in znanstvenih področij,</w:t>
            </w:r>
          </w:p>
          <w:p w14:paraId="22773CD4"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lastRenderedPageBreak/>
              <w:t xml:space="preserve">poznavanje in razumevanje socialnih sistemov, </w:t>
            </w:r>
          </w:p>
          <w:p w14:paraId="53656888"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občutljivost/odprtost za ljudi in socialne situacije, </w:t>
            </w:r>
          </w:p>
          <w:p w14:paraId="7468093D"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razumevanje individualnih vrednot in vrednotnih sistemov, obvladovanje profesionalno-etičnih vprašanj, </w:t>
            </w:r>
          </w:p>
          <w:p w14:paraId="56374F36"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rPr>
            </w:pPr>
            <w:r w:rsidRPr="000F7BC9">
              <w:rPr>
                <w:rFonts w:asciiTheme="majorHAnsi" w:hAnsiTheme="majorHAnsi" w:cstheme="majorHAnsi"/>
                <w:sz w:val="22"/>
                <w:szCs w:val="22"/>
              </w:rPr>
              <w:t>poznavanje, razumevanje, usmerjenost in inkluzivnost, nediskriminativno delo, multikulturnost,</w:t>
            </w:r>
          </w:p>
          <w:p w14:paraId="22E6B3BE"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rPr>
            </w:pPr>
            <w:r w:rsidRPr="000F7BC9">
              <w:rPr>
                <w:rFonts w:asciiTheme="majorHAnsi" w:hAnsiTheme="majorHAnsi" w:cstheme="majorHAnsi"/>
                <w:sz w:val="22"/>
                <w:szCs w:val="22"/>
              </w:rPr>
              <w:t>interdisciplinarno povezovanje vsebin,</w:t>
            </w:r>
          </w:p>
          <w:p w14:paraId="078A53CC"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interdisciplinarno povezovanje vsebin, </w:t>
            </w:r>
          </w:p>
          <w:p w14:paraId="60BD6F6E"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pedagoško vodenje razreda in/ali skupine, </w:t>
            </w:r>
          </w:p>
          <w:p w14:paraId="5E68C340"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sodelovanje s starši,</w:t>
            </w:r>
          </w:p>
          <w:p w14:paraId="7417447D"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razumevanje odnosov med vzgojno izobraževalno institucijo in socialnim okoljem – sistemsko gledanje in delovanje. </w:t>
            </w:r>
          </w:p>
        </w:tc>
        <w:tc>
          <w:tcPr>
            <w:tcW w:w="152" w:type="dxa"/>
            <w:gridSpan w:val="2"/>
            <w:tcBorders>
              <w:top w:val="nil"/>
              <w:left w:val="single" w:sz="4" w:space="0" w:color="auto"/>
              <w:bottom w:val="nil"/>
              <w:right w:val="single" w:sz="4" w:space="0" w:color="auto"/>
            </w:tcBorders>
          </w:tcPr>
          <w:p w14:paraId="3BAB723C"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B4A4755"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 xml:space="preserve">Objectives: </w:t>
            </w:r>
          </w:p>
          <w:p w14:paraId="2B9F520F" w14:textId="77777777" w:rsidR="00402C25" w:rsidRPr="000F7BC9" w:rsidRDefault="00402C25" w:rsidP="00030592">
            <w:pPr>
              <w:pStyle w:val="Telobesedila"/>
              <w:rPr>
                <w:rFonts w:asciiTheme="majorHAnsi" w:hAnsiTheme="majorHAnsi" w:cstheme="majorHAnsi"/>
                <w:b/>
                <w:sz w:val="22"/>
                <w:szCs w:val="22"/>
                <w:lang w:val="en-GB"/>
              </w:rPr>
            </w:pPr>
            <w:r w:rsidRPr="000F7BC9">
              <w:rPr>
                <w:rFonts w:asciiTheme="majorHAnsi" w:hAnsiTheme="majorHAnsi" w:cstheme="majorHAnsi"/>
                <w:sz w:val="22"/>
                <w:szCs w:val="22"/>
                <w:lang w:val="en-GB"/>
              </w:rPr>
              <w:t xml:space="preserve"> Students become familiar with the main sociology theories and views on the family. The overall objective of the course is to understand the placement of the family, women and children or teenagers in wider social processes. Family is the key factor of social and stratification reproduction, is flexible, which means that it adapts to the respective social conditions, and at the same time it is the subject of political and ideological manipulations. Family is a “trash can of modern societies”, as said by U. Beck. Students are qualified for a critical assessment of the situation of family in the risk society; special emphasis is given to qualifications for a critical understanding of the situation of women.</w:t>
            </w:r>
          </w:p>
          <w:p w14:paraId="1A1BDC8C"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 xml:space="preserve">General competences: </w:t>
            </w:r>
          </w:p>
          <w:p w14:paraId="39E8AB32"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general erudition, the ability to communicate with experts from other professional and scientific areas,</w:t>
            </w:r>
          </w:p>
          <w:p w14:paraId="2DFC69D1"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lastRenderedPageBreak/>
              <w:t xml:space="preserve">knowledge and understanding of social systems, </w:t>
            </w:r>
          </w:p>
          <w:p w14:paraId="477449CC"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sensitivity/openness to people and the social situation, </w:t>
            </w:r>
          </w:p>
          <w:p w14:paraId="533FECE7"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understanding of individual values and value systems, management of professional-ethical issues, </w:t>
            </w:r>
          </w:p>
          <w:p w14:paraId="567032EF"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lang w:val="en-GB"/>
              </w:rPr>
            </w:pPr>
            <w:r w:rsidRPr="000F7BC9">
              <w:rPr>
                <w:rFonts w:asciiTheme="majorHAnsi" w:hAnsiTheme="majorHAnsi" w:cstheme="majorHAnsi"/>
                <w:sz w:val="22"/>
                <w:szCs w:val="22"/>
                <w:lang w:val="en-GB"/>
              </w:rPr>
              <w:t>knowledge, understanding, orientation and inclusiveness, non-discriminatory work, multiculturalism,</w:t>
            </w:r>
          </w:p>
          <w:p w14:paraId="295ECC93"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lang w:val="en-GB"/>
              </w:rPr>
            </w:pPr>
            <w:r w:rsidRPr="000F7BC9">
              <w:rPr>
                <w:rFonts w:asciiTheme="majorHAnsi" w:hAnsiTheme="majorHAnsi" w:cstheme="majorHAnsi"/>
                <w:sz w:val="22"/>
                <w:szCs w:val="22"/>
                <w:lang w:val="en-GB"/>
              </w:rPr>
              <w:t>interdisciplinary integration of content,</w:t>
            </w:r>
          </w:p>
          <w:p w14:paraId="34DADD66"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interdisciplinary integration of content, </w:t>
            </w:r>
          </w:p>
          <w:p w14:paraId="4B6C5C29"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educational leadership of a class and/or group, </w:t>
            </w:r>
          </w:p>
          <w:p w14:paraId="17185D06"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lang w:val="en-GB"/>
              </w:rPr>
              <w:t>collaboration with parents,</w:t>
            </w:r>
          </w:p>
          <w:p w14:paraId="1CB577A3"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lang w:val="en-GB"/>
              </w:rPr>
              <w:t>understanding of the relations between the pedagogical-educational institution and the social environment – systemic vision and operation.</w:t>
            </w:r>
          </w:p>
        </w:tc>
      </w:tr>
      <w:tr w:rsidR="00402C25" w:rsidRPr="000F7BC9" w14:paraId="19CAEA1F" w14:textId="77777777" w:rsidTr="00030592">
        <w:trPr>
          <w:trHeight w:val="117"/>
        </w:trPr>
        <w:tc>
          <w:tcPr>
            <w:tcW w:w="4727" w:type="dxa"/>
            <w:gridSpan w:val="3"/>
            <w:tcBorders>
              <w:top w:val="nil"/>
              <w:left w:val="nil"/>
              <w:bottom w:val="single" w:sz="4" w:space="0" w:color="auto"/>
              <w:right w:val="nil"/>
            </w:tcBorders>
          </w:tcPr>
          <w:p w14:paraId="4A70DC2A" w14:textId="77777777" w:rsidR="00402C25" w:rsidRPr="000F7BC9" w:rsidRDefault="00402C25" w:rsidP="00030592">
            <w:pPr>
              <w:rPr>
                <w:rFonts w:asciiTheme="majorHAnsi" w:hAnsiTheme="majorHAnsi" w:cstheme="majorHAnsi"/>
                <w:b/>
                <w:sz w:val="22"/>
                <w:szCs w:val="22"/>
              </w:rPr>
            </w:pPr>
          </w:p>
          <w:p w14:paraId="66BB21BB"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Predvideni študijski rezultati:</w:t>
            </w:r>
          </w:p>
        </w:tc>
        <w:tc>
          <w:tcPr>
            <w:tcW w:w="142" w:type="dxa"/>
          </w:tcPr>
          <w:p w14:paraId="3409E10B" w14:textId="77777777" w:rsidR="00402C25" w:rsidRPr="000F7BC9" w:rsidRDefault="00402C25" w:rsidP="00030592">
            <w:pPr>
              <w:rPr>
                <w:rFonts w:asciiTheme="majorHAnsi" w:hAnsiTheme="majorHAnsi" w:cstheme="majorHAnsi"/>
                <w:b/>
                <w:sz w:val="22"/>
                <w:szCs w:val="22"/>
              </w:rPr>
            </w:pPr>
          </w:p>
          <w:p w14:paraId="7A0B423A"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CF8A61B" w14:textId="77777777" w:rsidR="00402C25" w:rsidRPr="000F7BC9" w:rsidRDefault="00402C25" w:rsidP="00030592">
            <w:pPr>
              <w:rPr>
                <w:rFonts w:asciiTheme="majorHAnsi" w:hAnsiTheme="majorHAnsi" w:cstheme="majorHAnsi"/>
                <w:b/>
                <w:sz w:val="22"/>
                <w:szCs w:val="22"/>
              </w:rPr>
            </w:pPr>
          </w:p>
          <w:p w14:paraId="0A09172E"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Intended learning outcomes:</w:t>
            </w:r>
          </w:p>
        </w:tc>
      </w:tr>
      <w:tr w:rsidR="00402C25" w:rsidRPr="000F7BC9" w14:paraId="0DE2CF79" w14:textId="77777777" w:rsidTr="00030592">
        <w:trPr>
          <w:trHeight w:val="1828"/>
        </w:trPr>
        <w:tc>
          <w:tcPr>
            <w:tcW w:w="4727" w:type="dxa"/>
            <w:gridSpan w:val="3"/>
            <w:tcBorders>
              <w:top w:val="single" w:sz="4" w:space="0" w:color="auto"/>
              <w:left w:val="single" w:sz="4" w:space="0" w:color="auto"/>
              <w:bottom w:val="nil"/>
              <w:right w:val="single" w:sz="4" w:space="0" w:color="auto"/>
            </w:tcBorders>
          </w:tcPr>
          <w:p w14:paraId="188479C3"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Znanje in razumevanje:</w:t>
            </w:r>
          </w:p>
          <w:p w14:paraId="2D3FE0CB"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Študent/-ka:</w:t>
            </w:r>
          </w:p>
          <w:p w14:paraId="069F9302" w14:textId="77777777" w:rsidR="00402C25" w:rsidRPr="000F7BC9" w:rsidRDefault="00402C25" w:rsidP="00402C25">
            <w:pPr>
              <w:numPr>
                <w:ilvl w:val="0"/>
                <w:numId w:val="4"/>
              </w:numPr>
              <w:rPr>
                <w:rFonts w:asciiTheme="majorHAnsi" w:hAnsiTheme="majorHAnsi" w:cstheme="majorHAnsi"/>
                <w:sz w:val="22"/>
                <w:szCs w:val="22"/>
              </w:rPr>
            </w:pPr>
            <w:r w:rsidRPr="000F7BC9">
              <w:rPr>
                <w:rFonts w:asciiTheme="majorHAnsi" w:hAnsiTheme="majorHAnsi" w:cstheme="majorHAnsi"/>
                <w:sz w:val="22"/>
                <w:szCs w:val="22"/>
              </w:rPr>
              <w:t>razume položaj žensk, otrok oz. mladostnikov ter družine v okolju družbe tveganja,</w:t>
            </w:r>
          </w:p>
          <w:p w14:paraId="32D75D3D" w14:textId="77777777" w:rsidR="00402C25" w:rsidRPr="000F7BC9" w:rsidRDefault="00402C25" w:rsidP="00402C25">
            <w:pPr>
              <w:numPr>
                <w:ilvl w:val="0"/>
                <w:numId w:val="4"/>
              </w:numPr>
              <w:rPr>
                <w:rFonts w:asciiTheme="majorHAnsi" w:hAnsiTheme="majorHAnsi" w:cstheme="majorHAnsi"/>
                <w:sz w:val="22"/>
                <w:szCs w:val="22"/>
              </w:rPr>
            </w:pPr>
            <w:r w:rsidRPr="000F7BC9">
              <w:rPr>
                <w:rFonts w:asciiTheme="majorHAnsi" w:hAnsiTheme="majorHAnsi" w:cstheme="majorHAnsi"/>
                <w:sz w:val="22"/>
                <w:szCs w:val="22"/>
              </w:rPr>
              <w:t xml:space="preserve">razume vlogo izobraževanja kot mehanizma družbene promocije in inkluzivnosti žensk, </w:t>
            </w:r>
          </w:p>
          <w:p w14:paraId="0B20B8C4" w14:textId="77777777" w:rsidR="00402C25" w:rsidRPr="000F7BC9" w:rsidRDefault="00402C25" w:rsidP="00402C25">
            <w:pPr>
              <w:numPr>
                <w:ilvl w:val="0"/>
                <w:numId w:val="4"/>
              </w:numPr>
              <w:rPr>
                <w:rFonts w:asciiTheme="majorHAnsi" w:hAnsiTheme="majorHAnsi" w:cstheme="majorHAnsi"/>
                <w:sz w:val="22"/>
                <w:szCs w:val="22"/>
              </w:rPr>
            </w:pPr>
            <w:r w:rsidRPr="000F7BC9">
              <w:rPr>
                <w:rFonts w:asciiTheme="majorHAnsi" w:hAnsiTheme="majorHAnsi" w:cstheme="majorHAnsi"/>
                <w:sz w:val="22"/>
                <w:szCs w:val="22"/>
              </w:rPr>
              <w:t xml:space="preserve">pozna in razume pogojenost družinskih odnosov in spolnih vlog s širšimi družbenimi, kulturnimi oz. vrednotnimi konteksti.   </w:t>
            </w:r>
          </w:p>
          <w:p w14:paraId="015CF53F" w14:textId="77777777" w:rsidR="00402C25" w:rsidRPr="000F7BC9" w:rsidRDefault="00402C25" w:rsidP="00030592">
            <w:pPr>
              <w:ind w:left="720"/>
              <w:rPr>
                <w:rFonts w:asciiTheme="majorHAnsi" w:hAnsiTheme="majorHAnsi" w:cstheme="majorHAnsi"/>
                <w:sz w:val="22"/>
                <w:szCs w:val="22"/>
              </w:rPr>
            </w:pPr>
          </w:p>
          <w:p w14:paraId="663934A5"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Uporaba:</w:t>
            </w:r>
          </w:p>
          <w:p w14:paraId="3BA59814"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Študent/-ka:</w:t>
            </w:r>
          </w:p>
          <w:p w14:paraId="5AC7F90D" w14:textId="77777777" w:rsidR="00402C25" w:rsidRPr="000F7BC9" w:rsidRDefault="00402C25" w:rsidP="00402C25">
            <w:pPr>
              <w:numPr>
                <w:ilvl w:val="0"/>
                <w:numId w:val="9"/>
              </w:numPr>
              <w:rPr>
                <w:rFonts w:asciiTheme="majorHAnsi" w:hAnsiTheme="majorHAnsi" w:cstheme="majorHAnsi"/>
                <w:sz w:val="22"/>
                <w:szCs w:val="22"/>
              </w:rPr>
            </w:pPr>
            <w:r w:rsidRPr="000F7BC9">
              <w:rPr>
                <w:rFonts w:asciiTheme="majorHAnsi" w:hAnsiTheme="majorHAnsi" w:cstheme="majorHAnsi"/>
                <w:sz w:val="22"/>
                <w:szCs w:val="22"/>
              </w:rPr>
              <w:t>znanja in razumevanje družinske ter družbene problematike uporabi kot orodje razumevanja procesov, ki potekajo v šoli in širšem družbene okolju,</w:t>
            </w:r>
          </w:p>
          <w:p w14:paraId="44AA53FE" w14:textId="77777777" w:rsidR="00402C25" w:rsidRPr="000F7BC9" w:rsidRDefault="00402C25" w:rsidP="00402C25">
            <w:pPr>
              <w:numPr>
                <w:ilvl w:val="0"/>
                <w:numId w:val="9"/>
              </w:numPr>
              <w:rPr>
                <w:rFonts w:asciiTheme="majorHAnsi" w:hAnsiTheme="majorHAnsi" w:cstheme="majorHAnsi"/>
                <w:sz w:val="22"/>
                <w:szCs w:val="22"/>
              </w:rPr>
            </w:pPr>
            <w:r w:rsidRPr="000F7BC9">
              <w:rPr>
                <w:rFonts w:asciiTheme="majorHAnsi" w:hAnsiTheme="majorHAnsi" w:cstheme="majorHAnsi"/>
                <w:sz w:val="22"/>
                <w:szCs w:val="22"/>
              </w:rPr>
              <w:t>na podlagi poznavanja in razumevanja položaja družine in družinskih procesov se usposablja za praktično soočanje s problemi poučevanja otrok,</w:t>
            </w:r>
          </w:p>
          <w:p w14:paraId="5565232B" w14:textId="77777777" w:rsidR="00402C25" w:rsidRPr="000F7BC9" w:rsidRDefault="00402C25" w:rsidP="00402C25">
            <w:pPr>
              <w:numPr>
                <w:ilvl w:val="0"/>
                <w:numId w:val="9"/>
              </w:numPr>
              <w:rPr>
                <w:rFonts w:asciiTheme="majorHAnsi" w:hAnsiTheme="majorHAnsi" w:cstheme="majorHAnsi"/>
                <w:sz w:val="22"/>
                <w:szCs w:val="22"/>
              </w:rPr>
            </w:pPr>
            <w:r w:rsidRPr="000F7BC9">
              <w:rPr>
                <w:rFonts w:asciiTheme="majorHAnsi" w:hAnsiTheme="majorHAnsi" w:cstheme="majorHAnsi"/>
                <w:sz w:val="22"/>
                <w:szCs w:val="22"/>
              </w:rPr>
              <w:t>deluje inkluzivno, ne le na področju obravnave spolnih različnosti, svoja znanja prenaša na področje soočanja z razrednimi in etničnimi razlikami.</w:t>
            </w:r>
          </w:p>
          <w:p w14:paraId="2403180B" w14:textId="77777777" w:rsidR="00402C25" w:rsidRPr="000F7BC9" w:rsidRDefault="00402C25" w:rsidP="00030592">
            <w:pPr>
              <w:rPr>
                <w:rFonts w:asciiTheme="majorHAnsi" w:hAnsiTheme="majorHAnsi" w:cstheme="majorHAnsi"/>
                <w:sz w:val="22"/>
                <w:szCs w:val="22"/>
                <w:u w:val="single"/>
              </w:rPr>
            </w:pPr>
          </w:p>
          <w:p w14:paraId="25BE154C"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Refleksija:</w:t>
            </w:r>
          </w:p>
          <w:p w14:paraId="0843BA09"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lastRenderedPageBreak/>
              <w:t>usposobljenost za kritično presojo lastne pedagoške izkušnje v odnosu do otrok različnih spolov,</w:t>
            </w:r>
          </w:p>
          <w:p w14:paraId="2944B24E"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usposobljenost za komunikacijo s starši otrok, ki je pogojena z razumevanjem položaja sodobnih družin in spremenjene narave družinskih odnosov,</w:t>
            </w:r>
          </w:p>
          <w:p w14:paraId="4B79154E"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usposobljenost za kritično vrednotenje pedagoških izkušenj,</w:t>
            </w:r>
          </w:p>
          <w:p w14:paraId="7F33294C"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usposobljenost za intelektualno aktiven in profiliran odnos do sveta.</w:t>
            </w:r>
          </w:p>
        </w:tc>
        <w:tc>
          <w:tcPr>
            <w:tcW w:w="142" w:type="dxa"/>
            <w:tcBorders>
              <w:top w:val="nil"/>
              <w:left w:val="single" w:sz="4" w:space="0" w:color="auto"/>
              <w:bottom w:val="nil"/>
              <w:right w:val="single" w:sz="4" w:space="0" w:color="auto"/>
            </w:tcBorders>
          </w:tcPr>
          <w:p w14:paraId="68C45240" w14:textId="77777777" w:rsidR="00402C25" w:rsidRPr="000F7BC9" w:rsidRDefault="00402C25" w:rsidP="00030592">
            <w:pPr>
              <w:rPr>
                <w:rFonts w:asciiTheme="majorHAnsi" w:hAnsiTheme="majorHAnsi" w:cstheme="majorHAnsi"/>
                <w:sz w:val="22"/>
                <w:szCs w:val="22"/>
              </w:rPr>
            </w:pPr>
          </w:p>
          <w:p w14:paraId="4E945503" w14:textId="77777777" w:rsidR="00402C25" w:rsidRPr="000F7BC9" w:rsidRDefault="00402C25" w:rsidP="00030592">
            <w:pPr>
              <w:rPr>
                <w:rFonts w:asciiTheme="majorHAnsi" w:hAnsiTheme="majorHAnsi" w:cstheme="majorHAnsi"/>
                <w:sz w:val="22"/>
                <w:szCs w:val="22"/>
              </w:rPr>
            </w:pPr>
          </w:p>
          <w:p w14:paraId="2B8E4648" w14:textId="77777777" w:rsidR="00402C25" w:rsidRPr="000F7BC9" w:rsidRDefault="00402C25"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0C2B0B1B"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Knowledge and understanding:</w:t>
            </w:r>
          </w:p>
          <w:p w14:paraId="6A55C134" w14:textId="77777777" w:rsidR="00402C25" w:rsidRPr="000F7BC9" w:rsidRDefault="00402C25" w:rsidP="00030592">
            <w:pPr>
              <w:rPr>
                <w:rFonts w:asciiTheme="majorHAnsi" w:hAnsiTheme="majorHAnsi" w:cstheme="majorHAnsi"/>
                <w:sz w:val="22"/>
                <w:szCs w:val="22"/>
                <w:lang w:val="en-GB"/>
              </w:rPr>
            </w:pPr>
            <w:r w:rsidRPr="000F7BC9">
              <w:rPr>
                <w:rFonts w:asciiTheme="majorHAnsi" w:hAnsiTheme="majorHAnsi" w:cstheme="majorHAnsi"/>
                <w:sz w:val="22"/>
                <w:szCs w:val="22"/>
                <w:lang w:val="en-GB"/>
              </w:rPr>
              <w:t>The student:</w:t>
            </w:r>
          </w:p>
          <w:p w14:paraId="76E1E325" w14:textId="77777777" w:rsidR="00402C25" w:rsidRPr="000F7BC9" w:rsidRDefault="00402C25" w:rsidP="00402C25">
            <w:pPr>
              <w:numPr>
                <w:ilvl w:val="0"/>
                <w:numId w:val="4"/>
              </w:numPr>
              <w:rPr>
                <w:rFonts w:asciiTheme="majorHAnsi" w:hAnsiTheme="majorHAnsi" w:cstheme="majorHAnsi"/>
                <w:sz w:val="22"/>
                <w:szCs w:val="22"/>
                <w:lang w:val="en-GB"/>
              </w:rPr>
            </w:pPr>
            <w:r w:rsidRPr="000F7BC9">
              <w:rPr>
                <w:rFonts w:asciiTheme="majorHAnsi" w:hAnsiTheme="majorHAnsi" w:cstheme="majorHAnsi"/>
                <w:sz w:val="22"/>
                <w:szCs w:val="22"/>
                <w:lang w:val="en-GB"/>
              </w:rPr>
              <w:t>understands the situation of women, children and teenagers and family in the environment of a risk society,</w:t>
            </w:r>
          </w:p>
          <w:p w14:paraId="52D3FAED" w14:textId="77777777" w:rsidR="00402C25" w:rsidRPr="000F7BC9" w:rsidRDefault="00402C25" w:rsidP="00402C25">
            <w:pPr>
              <w:numPr>
                <w:ilvl w:val="0"/>
                <w:numId w:val="4"/>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understands the role of education as a mechanism of the social promotion and inclusiveness of women, </w:t>
            </w:r>
          </w:p>
          <w:p w14:paraId="294E32EF" w14:textId="77777777" w:rsidR="00402C25" w:rsidRPr="000F7BC9" w:rsidRDefault="00402C25" w:rsidP="00402C25">
            <w:pPr>
              <w:numPr>
                <w:ilvl w:val="0"/>
                <w:numId w:val="4"/>
              </w:numPr>
              <w:rPr>
                <w:rFonts w:asciiTheme="majorHAnsi" w:hAnsiTheme="majorHAnsi" w:cstheme="majorHAnsi"/>
                <w:sz w:val="22"/>
                <w:szCs w:val="22"/>
                <w:lang w:val="en-GB"/>
              </w:rPr>
            </w:pPr>
            <w:r w:rsidRPr="000F7BC9">
              <w:rPr>
                <w:rFonts w:asciiTheme="majorHAnsi" w:hAnsiTheme="majorHAnsi" w:cstheme="majorHAnsi"/>
                <w:sz w:val="22"/>
                <w:szCs w:val="22"/>
                <w:lang w:val="en-GB"/>
              </w:rPr>
              <w:t>knows and understands the conditionality of family relationships and gender roles within the wider social, cultural or value-related contexts.</w:t>
            </w:r>
          </w:p>
          <w:p w14:paraId="3804D6B0" w14:textId="77777777" w:rsidR="00402C25" w:rsidRPr="000F7BC9" w:rsidRDefault="00402C25" w:rsidP="00030592">
            <w:pPr>
              <w:ind w:left="720"/>
              <w:rPr>
                <w:rFonts w:asciiTheme="majorHAnsi" w:hAnsiTheme="majorHAnsi" w:cstheme="majorHAnsi"/>
                <w:sz w:val="22"/>
                <w:szCs w:val="22"/>
                <w:lang w:val="en-GB"/>
              </w:rPr>
            </w:pPr>
          </w:p>
          <w:p w14:paraId="2CACEBF0"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Use:</w:t>
            </w:r>
          </w:p>
          <w:p w14:paraId="00E43367" w14:textId="77777777" w:rsidR="00402C25" w:rsidRPr="000F7BC9" w:rsidRDefault="00402C25" w:rsidP="00030592">
            <w:pPr>
              <w:rPr>
                <w:rFonts w:asciiTheme="majorHAnsi" w:hAnsiTheme="majorHAnsi" w:cstheme="majorHAnsi"/>
                <w:sz w:val="22"/>
                <w:szCs w:val="22"/>
                <w:lang w:val="en-GB"/>
              </w:rPr>
            </w:pPr>
            <w:r w:rsidRPr="000F7BC9">
              <w:rPr>
                <w:rFonts w:asciiTheme="majorHAnsi" w:hAnsiTheme="majorHAnsi" w:cstheme="majorHAnsi"/>
                <w:sz w:val="22"/>
                <w:szCs w:val="22"/>
                <w:lang w:val="en-GB"/>
              </w:rPr>
              <w:t>The student:</w:t>
            </w:r>
          </w:p>
          <w:p w14:paraId="4D94A865" w14:textId="77777777" w:rsidR="00402C25" w:rsidRPr="000F7BC9" w:rsidRDefault="00402C25" w:rsidP="00402C25">
            <w:pPr>
              <w:numPr>
                <w:ilvl w:val="0"/>
                <w:numId w:val="9"/>
              </w:numPr>
              <w:rPr>
                <w:rFonts w:asciiTheme="majorHAnsi" w:hAnsiTheme="majorHAnsi" w:cstheme="majorHAnsi"/>
                <w:sz w:val="22"/>
                <w:szCs w:val="22"/>
                <w:lang w:val="en-GB"/>
              </w:rPr>
            </w:pPr>
            <w:r w:rsidRPr="000F7BC9">
              <w:rPr>
                <w:rFonts w:asciiTheme="majorHAnsi" w:hAnsiTheme="majorHAnsi" w:cstheme="majorHAnsi"/>
                <w:sz w:val="22"/>
                <w:szCs w:val="22"/>
                <w:lang w:val="en-GB"/>
              </w:rPr>
              <w:t>uses knowledge and the understanding of the family and social issues as a tool for the understanding of the processes which will be held in school and the wider social environment,</w:t>
            </w:r>
          </w:p>
          <w:p w14:paraId="5B0D0A73" w14:textId="77777777" w:rsidR="00402C25" w:rsidRPr="000F7BC9" w:rsidRDefault="00402C25" w:rsidP="00402C25">
            <w:pPr>
              <w:numPr>
                <w:ilvl w:val="0"/>
                <w:numId w:val="9"/>
              </w:numPr>
              <w:rPr>
                <w:rFonts w:asciiTheme="majorHAnsi" w:hAnsiTheme="majorHAnsi" w:cstheme="majorHAnsi"/>
                <w:sz w:val="22"/>
                <w:szCs w:val="22"/>
                <w:lang w:val="en-GB"/>
              </w:rPr>
            </w:pPr>
            <w:r w:rsidRPr="000F7BC9">
              <w:rPr>
                <w:rFonts w:asciiTheme="majorHAnsi" w:hAnsiTheme="majorHAnsi" w:cstheme="majorHAnsi"/>
                <w:sz w:val="22"/>
                <w:szCs w:val="22"/>
                <w:lang w:val="en-GB"/>
              </w:rPr>
              <w:t>is being qualified on the basis of knowledge and understanding of the position of family and family processes for dealing with the issues of teaching children practically,</w:t>
            </w:r>
          </w:p>
          <w:p w14:paraId="1E56C854" w14:textId="77777777" w:rsidR="00402C25" w:rsidRPr="000F7BC9" w:rsidRDefault="00402C25" w:rsidP="00402C25">
            <w:pPr>
              <w:numPr>
                <w:ilvl w:val="0"/>
                <w:numId w:val="9"/>
              </w:numPr>
              <w:rPr>
                <w:rFonts w:asciiTheme="majorHAnsi" w:hAnsiTheme="majorHAnsi" w:cstheme="majorHAnsi"/>
                <w:sz w:val="22"/>
                <w:szCs w:val="22"/>
                <w:lang w:val="en-GB"/>
              </w:rPr>
            </w:pPr>
            <w:r w:rsidRPr="000F7BC9">
              <w:rPr>
                <w:rFonts w:asciiTheme="majorHAnsi" w:hAnsiTheme="majorHAnsi" w:cstheme="majorHAnsi"/>
                <w:sz w:val="22"/>
                <w:szCs w:val="22"/>
                <w:lang w:val="en-GB"/>
              </w:rPr>
              <w:t>works inclusively, not only in the area of the treatment of gender diversity, but also transfers their knowledge to a confrontation with class and ethnic differences.</w:t>
            </w:r>
          </w:p>
          <w:p w14:paraId="024FFD3C" w14:textId="77777777" w:rsidR="00402C25" w:rsidRPr="000F7BC9" w:rsidRDefault="00402C25" w:rsidP="00030592">
            <w:pPr>
              <w:rPr>
                <w:rFonts w:asciiTheme="majorHAnsi" w:hAnsiTheme="majorHAnsi" w:cstheme="majorHAnsi"/>
                <w:sz w:val="22"/>
                <w:szCs w:val="22"/>
                <w:u w:val="single"/>
                <w:lang w:val="en-GB"/>
              </w:rPr>
            </w:pPr>
          </w:p>
          <w:p w14:paraId="51B29B8C"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Reflection:</w:t>
            </w:r>
          </w:p>
          <w:p w14:paraId="4C061EE8" w14:textId="77777777" w:rsidR="00402C25" w:rsidRPr="000F7BC9" w:rsidRDefault="00402C25" w:rsidP="00402C25">
            <w:pPr>
              <w:numPr>
                <w:ilvl w:val="0"/>
                <w:numId w:val="7"/>
              </w:numPr>
              <w:rPr>
                <w:rFonts w:asciiTheme="majorHAnsi" w:hAnsiTheme="majorHAnsi" w:cstheme="majorHAnsi"/>
                <w:sz w:val="22"/>
                <w:szCs w:val="22"/>
                <w:lang w:val="en-GB"/>
              </w:rPr>
            </w:pPr>
            <w:r w:rsidRPr="000F7BC9">
              <w:rPr>
                <w:rFonts w:asciiTheme="majorHAnsi" w:hAnsiTheme="majorHAnsi" w:cstheme="majorHAnsi"/>
                <w:sz w:val="22"/>
                <w:szCs w:val="22"/>
                <w:lang w:val="en-GB"/>
              </w:rPr>
              <w:lastRenderedPageBreak/>
              <w:t>qualification for a critical appraisal of their own teaching experience in relation to children of different sexes,</w:t>
            </w:r>
          </w:p>
          <w:p w14:paraId="21DC7AFB" w14:textId="77777777" w:rsidR="00402C25" w:rsidRPr="000F7BC9" w:rsidRDefault="00402C25" w:rsidP="00402C25">
            <w:pPr>
              <w:numPr>
                <w:ilvl w:val="0"/>
                <w:numId w:val="7"/>
              </w:numPr>
              <w:rPr>
                <w:rFonts w:asciiTheme="majorHAnsi" w:hAnsiTheme="majorHAnsi" w:cstheme="majorHAnsi"/>
                <w:sz w:val="22"/>
                <w:szCs w:val="22"/>
                <w:lang w:val="en-GB"/>
              </w:rPr>
            </w:pPr>
            <w:r w:rsidRPr="000F7BC9">
              <w:rPr>
                <w:rFonts w:asciiTheme="majorHAnsi" w:hAnsiTheme="majorHAnsi" w:cstheme="majorHAnsi"/>
                <w:sz w:val="22"/>
                <w:szCs w:val="22"/>
                <w:lang w:val="en-GB"/>
              </w:rPr>
              <w:t>qualification for communication with parents of children, which is conditional on the understanding of the modern families’ position and the changed nature of family relationships,</w:t>
            </w:r>
          </w:p>
          <w:p w14:paraId="2266BAB7"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lang w:val="en-GB"/>
              </w:rPr>
              <w:t>qualification for a critical evaluation of the teaching experience,</w:t>
            </w:r>
          </w:p>
          <w:p w14:paraId="5A15B58D"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lang w:val="en-GB"/>
              </w:rPr>
              <w:t>qualification for an intellectually active and shaped relationship with the world.</w:t>
            </w:r>
          </w:p>
        </w:tc>
      </w:tr>
      <w:tr w:rsidR="00402C25" w:rsidRPr="000F7BC9" w14:paraId="6ED42C54" w14:textId="77777777" w:rsidTr="00030592">
        <w:trPr>
          <w:trHeight w:val="80"/>
        </w:trPr>
        <w:tc>
          <w:tcPr>
            <w:tcW w:w="4727" w:type="dxa"/>
            <w:gridSpan w:val="3"/>
            <w:tcBorders>
              <w:top w:val="nil"/>
              <w:left w:val="single" w:sz="4" w:space="0" w:color="auto"/>
              <w:bottom w:val="single" w:sz="4" w:space="0" w:color="auto"/>
              <w:right w:val="single" w:sz="4" w:space="0" w:color="auto"/>
            </w:tcBorders>
          </w:tcPr>
          <w:p w14:paraId="513E01FD" w14:textId="77777777" w:rsidR="00402C25" w:rsidRPr="000F7BC9" w:rsidRDefault="00402C25"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2DF271E"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55EC8C6E" w14:textId="77777777" w:rsidR="00402C25" w:rsidRPr="000F7BC9" w:rsidRDefault="00402C25" w:rsidP="00030592">
            <w:pPr>
              <w:rPr>
                <w:rFonts w:asciiTheme="majorHAnsi" w:hAnsiTheme="majorHAnsi" w:cstheme="majorHAnsi"/>
                <w:sz w:val="22"/>
                <w:szCs w:val="22"/>
              </w:rPr>
            </w:pPr>
          </w:p>
        </w:tc>
      </w:tr>
      <w:tr w:rsidR="00402C25" w:rsidRPr="000F7BC9" w14:paraId="776AE3A1" w14:textId="77777777" w:rsidTr="00030592">
        <w:tc>
          <w:tcPr>
            <w:tcW w:w="4727" w:type="dxa"/>
            <w:gridSpan w:val="3"/>
            <w:tcBorders>
              <w:top w:val="nil"/>
              <w:left w:val="nil"/>
              <w:bottom w:val="single" w:sz="4" w:space="0" w:color="auto"/>
              <w:right w:val="nil"/>
            </w:tcBorders>
          </w:tcPr>
          <w:p w14:paraId="5CB58095" w14:textId="77777777" w:rsidR="00402C25" w:rsidRPr="000F7BC9" w:rsidRDefault="00402C25" w:rsidP="00030592">
            <w:pPr>
              <w:rPr>
                <w:rFonts w:asciiTheme="majorHAnsi" w:hAnsiTheme="majorHAnsi" w:cstheme="majorHAnsi"/>
                <w:b/>
                <w:sz w:val="22"/>
                <w:szCs w:val="22"/>
              </w:rPr>
            </w:pPr>
          </w:p>
          <w:p w14:paraId="3A12CDE3"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Metode poučevanja in učenja:</w:t>
            </w:r>
          </w:p>
        </w:tc>
        <w:tc>
          <w:tcPr>
            <w:tcW w:w="142" w:type="dxa"/>
          </w:tcPr>
          <w:p w14:paraId="7E715DAB" w14:textId="77777777" w:rsidR="00402C25" w:rsidRPr="000F7BC9" w:rsidRDefault="00402C25" w:rsidP="00030592">
            <w:pPr>
              <w:rPr>
                <w:rFonts w:asciiTheme="majorHAnsi" w:hAnsiTheme="majorHAnsi" w:cstheme="majorHAnsi"/>
                <w:b/>
                <w:sz w:val="22"/>
                <w:szCs w:val="22"/>
              </w:rPr>
            </w:pPr>
          </w:p>
          <w:p w14:paraId="5E237203"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0D9D7E7" w14:textId="77777777" w:rsidR="00402C25" w:rsidRPr="000F7BC9" w:rsidRDefault="00402C25" w:rsidP="00030592">
            <w:pPr>
              <w:rPr>
                <w:rFonts w:asciiTheme="majorHAnsi" w:hAnsiTheme="majorHAnsi" w:cstheme="majorHAnsi"/>
                <w:b/>
                <w:sz w:val="22"/>
                <w:szCs w:val="22"/>
              </w:rPr>
            </w:pPr>
          </w:p>
          <w:p w14:paraId="103C613C"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Learning and teaching methods:</w:t>
            </w:r>
          </w:p>
        </w:tc>
      </w:tr>
      <w:tr w:rsidR="00402C25" w:rsidRPr="000F7BC9" w14:paraId="4D6733EC" w14:textId="77777777" w:rsidTr="00030592">
        <w:trPr>
          <w:trHeight w:val="410"/>
        </w:trPr>
        <w:tc>
          <w:tcPr>
            <w:tcW w:w="4727" w:type="dxa"/>
            <w:gridSpan w:val="3"/>
            <w:tcBorders>
              <w:top w:val="single" w:sz="4" w:space="0" w:color="auto"/>
              <w:left w:val="single" w:sz="4" w:space="0" w:color="auto"/>
              <w:bottom w:val="single" w:sz="4" w:space="0" w:color="auto"/>
              <w:right w:val="single" w:sz="4" w:space="0" w:color="auto"/>
            </w:tcBorders>
          </w:tcPr>
          <w:p w14:paraId="5AAB9777"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 xml:space="preserve">predavanja, </w:t>
            </w:r>
          </w:p>
          <w:p w14:paraId="03DE935D"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rPr>
              <w:t xml:space="preserve">seminarsko delo, </w:t>
            </w:r>
          </w:p>
          <w:p w14:paraId="0CC8162E"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rPr>
              <w:t>konzultacije,</w:t>
            </w:r>
          </w:p>
          <w:p w14:paraId="73078972"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rPr>
              <w:t>samostojni študij.</w:t>
            </w:r>
          </w:p>
        </w:tc>
        <w:tc>
          <w:tcPr>
            <w:tcW w:w="142" w:type="dxa"/>
            <w:tcBorders>
              <w:top w:val="nil"/>
              <w:left w:val="single" w:sz="4" w:space="0" w:color="auto"/>
              <w:bottom w:val="nil"/>
              <w:right w:val="single" w:sz="4" w:space="0" w:color="auto"/>
            </w:tcBorders>
          </w:tcPr>
          <w:p w14:paraId="0330D719" w14:textId="77777777" w:rsidR="00402C25" w:rsidRPr="000F7BC9" w:rsidRDefault="00402C25"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3B89727" w14:textId="77777777" w:rsidR="00402C25" w:rsidRPr="000F7BC9" w:rsidRDefault="00402C25" w:rsidP="00402C25">
            <w:pPr>
              <w:numPr>
                <w:ilvl w:val="0"/>
                <w:numId w:val="7"/>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lectures, </w:t>
            </w:r>
          </w:p>
          <w:p w14:paraId="5B8B6811" w14:textId="77777777" w:rsidR="00402C25" w:rsidRPr="000F7BC9" w:rsidRDefault="00402C25" w:rsidP="00402C25">
            <w:pPr>
              <w:numPr>
                <w:ilvl w:val="0"/>
                <w:numId w:val="5"/>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seminar paper, </w:t>
            </w:r>
          </w:p>
          <w:p w14:paraId="0E244E27"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lang w:val="en-GB"/>
              </w:rPr>
              <w:t>consultations,</w:t>
            </w:r>
          </w:p>
          <w:p w14:paraId="21D6EDA2"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lang w:val="en-GB"/>
              </w:rPr>
              <w:t>independent study.</w:t>
            </w:r>
          </w:p>
        </w:tc>
      </w:tr>
      <w:tr w:rsidR="00402C25" w:rsidRPr="000F7BC9" w14:paraId="2BFE9BDA" w14:textId="77777777" w:rsidTr="00030592">
        <w:tc>
          <w:tcPr>
            <w:tcW w:w="4020" w:type="dxa"/>
            <w:tcBorders>
              <w:top w:val="nil"/>
              <w:left w:val="nil"/>
              <w:bottom w:val="single" w:sz="4" w:space="0" w:color="auto"/>
              <w:right w:val="nil"/>
            </w:tcBorders>
          </w:tcPr>
          <w:p w14:paraId="0B3FB6EF" w14:textId="77777777" w:rsidR="00402C25" w:rsidRPr="000F7BC9" w:rsidRDefault="00402C25" w:rsidP="00030592">
            <w:pPr>
              <w:rPr>
                <w:rFonts w:asciiTheme="majorHAnsi" w:hAnsiTheme="majorHAnsi" w:cstheme="majorHAnsi"/>
                <w:b/>
                <w:sz w:val="22"/>
                <w:szCs w:val="22"/>
              </w:rPr>
            </w:pPr>
          </w:p>
          <w:p w14:paraId="2659AC4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59328471"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Delež (v %) /</w:t>
            </w:r>
          </w:p>
          <w:p w14:paraId="020FD7CB"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sz w:val="22"/>
                <w:szCs w:val="22"/>
              </w:rPr>
              <w:t>Weight (in %)</w:t>
            </w:r>
          </w:p>
        </w:tc>
        <w:tc>
          <w:tcPr>
            <w:tcW w:w="4110" w:type="dxa"/>
            <w:tcBorders>
              <w:top w:val="nil"/>
              <w:left w:val="nil"/>
              <w:bottom w:val="single" w:sz="4" w:space="0" w:color="auto"/>
              <w:right w:val="nil"/>
            </w:tcBorders>
          </w:tcPr>
          <w:p w14:paraId="34D63A13" w14:textId="77777777" w:rsidR="00402C25" w:rsidRPr="000F7BC9" w:rsidRDefault="00402C25" w:rsidP="00030592">
            <w:pPr>
              <w:rPr>
                <w:rFonts w:asciiTheme="majorHAnsi" w:hAnsiTheme="majorHAnsi" w:cstheme="majorHAnsi"/>
                <w:b/>
                <w:sz w:val="22"/>
                <w:szCs w:val="22"/>
              </w:rPr>
            </w:pPr>
          </w:p>
          <w:p w14:paraId="197EAEA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Assessment:</w:t>
            </w:r>
          </w:p>
        </w:tc>
      </w:tr>
      <w:tr w:rsidR="00402C25" w:rsidRPr="000F7BC9" w14:paraId="797AADF9" w14:textId="77777777" w:rsidTr="00030592">
        <w:trPr>
          <w:trHeight w:val="1104"/>
        </w:trPr>
        <w:tc>
          <w:tcPr>
            <w:tcW w:w="4020" w:type="dxa"/>
            <w:tcBorders>
              <w:top w:val="single" w:sz="4" w:space="0" w:color="auto"/>
              <w:left w:val="single" w:sz="4" w:space="0" w:color="auto"/>
              <w:bottom w:val="single" w:sz="4" w:space="0" w:color="auto"/>
              <w:right w:val="single" w:sz="4" w:space="0" w:color="auto"/>
            </w:tcBorders>
          </w:tcPr>
          <w:p w14:paraId="61ADBE9A"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Način (pisni izpit, ustno izpraševanje, naloge, projekt):</w:t>
            </w:r>
          </w:p>
          <w:p w14:paraId="617613ED" w14:textId="77777777" w:rsidR="00402C25" w:rsidRPr="000F7BC9" w:rsidRDefault="00402C25" w:rsidP="00030592">
            <w:pPr>
              <w:rPr>
                <w:rFonts w:asciiTheme="majorHAnsi" w:hAnsiTheme="majorHAnsi" w:cstheme="majorHAnsi"/>
                <w:sz w:val="22"/>
                <w:szCs w:val="22"/>
              </w:rPr>
            </w:pPr>
          </w:p>
          <w:p w14:paraId="09E76037" w14:textId="77777777" w:rsidR="00402C25" w:rsidRPr="000F7BC9" w:rsidRDefault="00402C25" w:rsidP="00402C25">
            <w:pPr>
              <w:numPr>
                <w:ilvl w:val="0"/>
                <w:numId w:val="6"/>
              </w:numPr>
              <w:rPr>
                <w:rFonts w:asciiTheme="majorHAnsi" w:hAnsiTheme="majorHAnsi" w:cstheme="majorHAnsi"/>
                <w:sz w:val="22"/>
                <w:szCs w:val="22"/>
              </w:rPr>
            </w:pPr>
            <w:r w:rsidRPr="000F7BC9">
              <w:rPr>
                <w:rFonts w:asciiTheme="majorHAnsi" w:hAnsiTheme="majorHAnsi" w:cstheme="majorHAnsi"/>
                <w:sz w:val="22"/>
                <w:szCs w:val="22"/>
              </w:rPr>
              <w:t>seminarska naloga,</w:t>
            </w:r>
          </w:p>
          <w:p w14:paraId="0C62CDCA" w14:textId="77777777" w:rsidR="00402C25" w:rsidRPr="000F7BC9" w:rsidRDefault="00402C25" w:rsidP="00402C25">
            <w:pPr>
              <w:numPr>
                <w:ilvl w:val="0"/>
                <w:numId w:val="6"/>
              </w:numPr>
              <w:rPr>
                <w:rFonts w:asciiTheme="majorHAnsi" w:hAnsiTheme="majorHAnsi" w:cstheme="majorHAnsi"/>
                <w:sz w:val="22"/>
                <w:szCs w:val="22"/>
              </w:rPr>
            </w:pPr>
            <w:r w:rsidRPr="000F7BC9">
              <w:rPr>
                <w:rFonts w:asciiTheme="majorHAnsi" w:hAnsiTheme="majorHAnsi" w:cstheme="majorHAnsi"/>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57D6D8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50 %</w:t>
            </w:r>
          </w:p>
          <w:p w14:paraId="77DF1E17"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50 %</w:t>
            </w:r>
          </w:p>
        </w:tc>
        <w:tc>
          <w:tcPr>
            <w:tcW w:w="4110" w:type="dxa"/>
            <w:tcBorders>
              <w:top w:val="single" w:sz="4" w:space="0" w:color="auto"/>
              <w:left w:val="single" w:sz="4" w:space="0" w:color="auto"/>
              <w:bottom w:val="single" w:sz="4" w:space="0" w:color="auto"/>
              <w:right w:val="single" w:sz="4" w:space="0" w:color="auto"/>
            </w:tcBorders>
          </w:tcPr>
          <w:p w14:paraId="459260F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Type (examination, oral, coursework, project):</w:t>
            </w:r>
          </w:p>
          <w:p w14:paraId="1B9E2937" w14:textId="77777777" w:rsidR="00402C25" w:rsidRPr="000F7BC9" w:rsidRDefault="00402C25" w:rsidP="00030592">
            <w:pPr>
              <w:rPr>
                <w:rFonts w:asciiTheme="majorHAnsi" w:hAnsiTheme="majorHAnsi" w:cstheme="majorHAnsi"/>
                <w:sz w:val="22"/>
                <w:szCs w:val="22"/>
              </w:rPr>
            </w:pPr>
          </w:p>
          <w:p w14:paraId="1D9FDBC7" w14:textId="77777777" w:rsidR="00402C25" w:rsidRPr="000F7BC9" w:rsidRDefault="00402C25" w:rsidP="00402C25">
            <w:pPr>
              <w:numPr>
                <w:ilvl w:val="0"/>
                <w:numId w:val="6"/>
              </w:numPr>
              <w:rPr>
                <w:rFonts w:asciiTheme="majorHAnsi" w:hAnsiTheme="majorHAnsi" w:cstheme="majorHAnsi"/>
                <w:b/>
                <w:sz w:val="22"/>
                <w:szCs w:val="22"/>
              </w:rPr>
            </w:pPr>
            <w:r w:rsidRPr="000F7BC9">
              <w:rPr>
                <w:rFonts w:asciiTheme="majorHAnsi" w:hAnsiTheme="majorHAnsi" w:cstheme="majorHAnsi"/>
                <w:sz w:val="22"/>
                <w:szCs w:val="22"/>
                <w:lang w:val="en-GB"/>
              </w:rPr>
              <w:t>seminar paper,</w:t>
            </w:r>
          </w:p>
          <w:p w14:paraId="18BF2EFF" w14:textId="77777777" w:rsidR="00402C25" w:rsidRPr="000F7BC9" w:rsidRDefault="00402C25" w:rsidP="00402C25">
            <w:pPr>
              <w:numPr>
                <w:ilvl w:val="0"/>
                <w:numId w:val="6"/>
              </w:numPr>
              <w:rPr>
                <w:rFonts w:asciiTheme="majorHAnsi" w:hAnsiTheme="majorHAnsi" w:cstheme="majorHAnsi"/>
                <w:b/>
                <w:sz w:val="22"/>
                <w:szCs w:val="22"/>
              </w:rPr>
            </w:pPr>
            <w:r w:rsidRPr="000F7BC9">
              <w:rPr>
                <w:rFonts w:asciiTheme="majorHAnsi" w:hAnsiTheme="majorHAnsi" w:cstheme="majorHAnsi"/>
                <w:sz w:val="22"/>
                <w:szCs w:val="22"/>
                <w:lang w:val="en-GB"/>
              </w:rPr>
              <w:t>written examination.</w:t>
            </w:r>
          </w:p>
        </w:tc>
      </w:tr>
      <w:tr w:rsidR="00402C25" w:rsidRPr="000F7BC9" w14:paraId="38B8D9A0" w14:textId="77777777" w:rsidTr="00030592">
        <w:tc>
          <w:tcPr>
            <w:tcW w:w="9690" w:type="dxa"/>
            <w:gridSpan w:val="6"/>
            <w:tcBorders>
              <w:top w:val="single" w:sz="4" w:space="0" w:color="auto"/>
              <w:left w:val="nil"/>
              <w:bottom w:val="single" w:sz="4" w:space="0" w:color="auto"/>
              <w:right w:val="nil"/>
            </w:tcBorders>
          </w:tcPr>
          <w:p w14:paraId="72711247" w14:textId="77777777" w:rsidR="00402C25" w:rsidRPr="000F7BC9" w:rsidRDefault="00402C25" w:rsidP="00030592">
            <w:pPr>
              <w:rPr>
                <w:rFonts w:asciiTheme="majorHAnsi" w:hAnsiTheme="majorHAnsi" w:cstheme="majorHAnsi"/>
                <w:b/>
                <w:sz w:val="22"/>
                <w:szCs w:val="22"/>
              </w:rPr>
            </w:pPr>
          </w:p>
          <w:p w14:paraId="76D7327D"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 xml:space="preserve">Reference nosilca / Lecturer's references: </w:t>
            </w:r>
          </w:p>
        </w:tc>
      </w:tr>
      <w:tr w:rsidR="00402C25" w:rsidRPr="000F7BC9" w14:paraId="772DA330" w14:textId="77777777" w:rsidTr="00030592">
        <w:tc>
          <w:tcPr>
            <w:tcW w:w="9690" w:type="dxa"/>
            <w:gridSpan w:val="6"/>
            <w:tcBorders>
              <w:top w:val="single" w:sz="4" w:space="0" w:color="auto"/>
              <w:left w:val="single" w:sz="4" w:space="0" w:color="auto"/>
              <w:bottom w:val="single" w:sz="4" w:space="0" w:color="auto"/>
              <w:right w:val="single" w:sz="4" w:space="0" w:color="auto"/>
            </w:tcBorders>
          </w:tcPr>
          <w:p w14:paraId="26819E7A" w14:textId="77777777" w:rsidR="0064020E" w:rsidRPr="000F7BC9" w:rsidRDefault="0064020E" w:rsidP="00CD540E">
            <w:pPr>
              <w:pStyle w:val="Odstavekseznama"/>
              <w:numPr>
                <w:ilvl w:val="0"/>
                <w:numId w:val="8"/>
              </w:numPr>
              <w:rPr>
                <w:rFonts w:asciiTheme="majorHAnsi" w:eastAsia="Times New Roman" w:hAnsiTheme="majorHAnsi" w:cstheme="majorHAnsi"/>
                <w:sz w:val="22"/>
                <w:szCs w:val="22"/>
              </w:rPr>
            </w:pPr>
            <w:r w:rsidRPr="000F7BC9">
              <w:rPr>
                <w:rFonts w:asciiTheme="majorHAnsi" w:hAnsiTheme="majorHAnsi" w:cstheme="majorHAnsi"/>
                <w:sz w:val="22"/>
                <w:szCs w:val="22"/>
              </w:rPr>
              <w:t xml:space="preserve">Kralj, A. in Rener, T. (2017). Otroci, družine in distributivna pravičnost: svetovno-sistemska perspektiva. V: T. Narat in U. Boljka (ur.). </w:t>
            </w:r>
            <w:r w:rsidRPr="000F7BC9">
              <w:rPr>
                <w:rFonts w:asciiTheme="majorHAnsi" w:hAnsiTheme="majorHAnsi" w:cstheme="majorHAnsi"/>
                <w:i/>
                <w:sz w:val="22"/>
                <w:szCs w:val="22"/>
              </w:rPr>
              <w:t>Generaciji navidezne svobode: otroci in starši v sodobni družbi</w:t>
            </w:r>
            <w:r w:rsidRPr="000F7BC9">
              <w:rPr>
                <w:rFonts w:asciiTheme="majorHAnsi" w:hAnsiTheme="majorHAnsi" w:cstheme="majorHAnsi"/>
                <w:sz w:val="22"/>
                <w:szCs w:val="22"/>
              </w:rPr>
              <w:t xml:space="preserve"> (str. 69-97). Ljubljana: Sophia. Zbirka Naprej!</w:t>
            </w:r>
          </w:p>
          <w:p w14:paraId="55A96F82" w14:textId="77777777" w:rsidR="00CD540E" w:rsidRPr="000F7BC9" w:rsidRDefault="00CD540E" w:rsidP="00CD540E">
            <w:pPr>
              <w:pStyle w:val="Odstavekseznama"/>
              <w:numPr>
                <w:ilvl w:val="0"/>
                <w:numId w:val="8"/>
              </w:numPr>
              <w:rPr>
                <w:rFonts w:asciiTheme="majorHAnsi" w:eastAsia="Times New Roman" w:hAnsiTheme="majorHAnsi" w:cstheme="majorHAnsi"/>
                <w:sz w:val="22"/>
                <w:szCs w:val="22"/>
              </w:rPr>
            </w:pPr>
            <w:r w:rsidRPr="000F7BC9">
              <w:rPr>
                <w:rFonts w:asciiTheme="majorHAnsi" w:eastAsia="Times New Roman" w:hAnsiTheme="majorHAnsi" w:cstheme="majorHAnsi"/>
                <w:sz w:val="22"/>
                <w:szCs w:val="22"/>
              </w:rPr>
              <w:t xml:space="preserve">Rener, T., Ule, M. (2001). Dekonstrukcija mladine, ponikanje scen in provincializem v devetdesetih. </w:t>
            </w:r>
            <w:r w:rsidRPr="000F7BC9">
              <w:rPr>
                <w:rFonts w:asciiTheme="majorHAnsi" w:eastAsia="Times New Roman" w:hAnsiTheme="majorHAnsi" w:cstheme="majorHAnsi"/>
                <w:i/>
                <w:sz w:val="22"/>
                <w:szCs w:val="22"/>
              </w:rPr>
              <w:t>Annales: anali za istrske in mediteranske študije. Series historia et sociologia</w:t>
            </w:r>
            <w:r w:rsidRPr="000F7BC9">
              <w:rPr>
                <w:rFonts w:asciiTheme="majorHAnsi" w:eastAsia="Times New Roman" w:hAnsiTheme="majorHAnsi" w:cstheme="majorHAnsi"/>
                <w:sz w:val="22"/>
                <w:szCs w:val="22"/>
              </w:rPr>
              <w:t xml:space="preserve">, 11(2), 477-484. </w:t>
            </w:r>
          </w:p>
          <w:p w14:paraId="6027A91D" w14:textId="77777777" w:rsidR="0064020E" w:rsidRPr="000F7BC9" w:rsidRDefault="0064020E" w:rsidP="00CD540E">
            <w:pPr>
              <w:pStyle w:val="Odstavekseznama"/>
              <w:numPr>
                <w:ilvl w:val="0"/>
                <w:numId w:val="8"/>
              </w:numPr>
              <w:rPr>
                <w:rFonts w:asciiTheme="majorHAnsi" w:eastAsia="Times New Roman" w:hAnsiTheme="majorHAnsi" w:cstheme="majorHAnsi"/>
                <w:sz w:val="22"/>
                <w:szCs w:val="22"/>
              </w:rPr>
            </w:pPr>
            <w:r w:rsidRPr="000F7BC9">
              <w:rPr>
                <w:rFonts w:asciiTheme="majorHAnsi" w:hAnsiTheme="majorHAnsi" w:cstheme="majorHAnsi"/>
                <w:sz w:val="22"/>
                <w:szCs w:val="22"/>
              </w:rPr>
              <w:t xml:space="preserve">Rener, T.  (2002). Novi trendi v zasebnih razmerjih. V: V. Miheljak, (ur.), </w:t>
            </w:r>
            <w:r w:rsidRPr="000F7BC9">
              <w:rPr>
                <w:rFonts w:asciiTheme="majorHAnsi" w:hAnsiTheme="majorHAnsi" w:cstheme="majorHAnsi"/>
                <w:i/>
                <w:sz w:val="22"/>
                <w:szCs w:val="22"/>
              </w:rPr>
              <w:t xml:space="preserve">Mladina 2000: slovenska mladina na prehodu v tretje tisočletje </w:t>
            </w:r>
            <w:r w:rsidRPr="000F7BC9">
              <w:rPr>
                <w:rFonts w:asciiTheme="majorHAnsi" w:hAnsiTheme="majorHAnsi" w:cstheme="majorHAnsi"/>
                <w:sz w:val="22"/>
                <w:szCs w:val="22"/>
              </w:rPr>
              <w:t>(str. 79-103). Maribor: Aristej.</w:t>
            </w:r>
          </w:p>
          <w:p w14:paraId="5D94D9B0" w14:textId="6B9B4FAE" w:rsidR="00402C25" w:rsidRPr="00A274A6" w:rsidRDefault="0064020E" w:rsidP="00A274A6">
            <w:pPr>
              <w:pStyle w:val="Odstavekseznama"/>
              <w:numPr>
                <w:ilvl w:val="0"/>
                <w:numId w:val="8"/>
              </w:numPr>
              <w:rPr>
                <w:rFonts w:asciiTheme="majorHAnsi" w:eastAsia="Times New Roman" w:hAnsiTheme="majorHAnsi" w:cstheme="majorHAnsi"/>
                <w:sz w:val="22"/>
                <w:szCs w:val="22"/>
              </w:rPr>
            </w:pPr>
            <w:r w:rsidRPr="000F7BC9">
              <w:rPr>
                <w:rFonts w:asciiTheme="majorHAnsi" w:hAnsiTheme="majorHAnsi" w:cstheme="majorHAnsi"/>
                <w:sz w:val="22"/>
                <w:szCs w:val="22"/>
              </w:rPr>
              <w:t>Rener, T. (2018). "Seveda gre za otroke": družine v primežu (slovenskih) ideoloških bojev. V: M. Ule, T. Kamin in A. Švab (ur.). Zasebno je politično: kritične teorije vsakdanjega življenja (str. 199-206). Ljubljana: Fakulteta za družbene vede, Založba FDV. Knjižna zbirka Psihologija vsakdanjega življenja.</w:t>
            </w:r>
          </w:p>
          <w:p w14:paraId="5D0A8217" w14:textId="3E77BDDD" w:rsidR="00402C25" w:rsidRPr="000F7BC9" w:rsidRDefault="004364EC" w:rsidP="00402C25">
            <w:pPr>
              <w:numPr>
                <w:ilvl w:val="0"/>
                <w:numId w:val="8"/>
              </w:numPr>
              <w:rPr>
                <w:rFonts w:asciiTheme="majorHAnsi" w:hAnsiTheme="majorHAnsi" w:cstheme="majorHAnsi"/>
                <w:sz w:val="22"/>
                <w:szCs w:val="22"/>
              </w:rPr>
            </w:pPr>
            <w:r w:rsidRPr="000F7BC9">
              <w:rPr>
                <w:rFonts w:asciiTheme="majorHAnsi" w:hAnsiTheme="majorHAnsi" w:cstheme="majorHAnsi"/>
                <w:sz w:val="22"/>
                <w:szCs w:val="22"/>
              </w:rPr>
              <w:t xml:space="preserve">Švab, A., Rener, T. in Kuhar, M. (2012). Behind and beyond Hajnal's line: families and family life in Slovenia. </w:t>
            </w:r>
            <w:r w:rsidRPr="000F7BC9">
              <w:rPr>
                <w:rFonts w:asciiTheme="majorHAnsi" w:hAnsiTheme="majorHAnsi" w:cstheme="majorHAnsi"/>
                <w:i/>
                <w:sz w:val="22"/>
                <w:szCs w:val="22"/>
              </w:rPr>
              <w:t>Journal of comparative family studies</w:t>
            </w:r>
            <w:r w:rsidRPr="000F7BC9">
              <w:rPr>
                <w:rFonts w:asciiTheme="majorHAnsi" w:hAnsiTheme="majorHAnsi" w:cstheme="majorHAnsi"/>
                <w:sz w:val="22"/>
                <w:szCs w:val="22"/>
              </w:rPr>
              <w:t xml:space="preserve">, 43 (3), 419-437. </w:t>
            </w:r>
            <w:bookmarkStart w:id="0" w:name="21"/>
            <w:bookmarkEnd w:id="0"/>
            <w:r w:rsidR="00402C25" w:rsidRPr="000F7BC9">
              <w:rPr>
                <w:rFonts w:asciiTheme="majorHAnsi" w:hAnsiTheme="majorHAnsi" w:cstheme="majorHAnsi"/>
                <w:bCs/>
                <w:sz w:val="22"/>
                <w:szCs w:val="22"/>
              </w:rPr>
              <w:t xml:space="preserve"> </w:t>
            </w:r>
          </w:p>
        </w:tc>
      </w:tr>
    </w:tbl>
    <w:p w14:paraId="2CDA6BCA" w14:textId="77777777" w:rsidR="004A0E84" w:rsidRPr="000F7BC9" w:rsidRDefault="004A0E84">
      <w:pPr>
        <w:rPr>
          <w:rFonts w:asciiTheme="majorHAnsi" w:hAnsiTheme="majorHAnsi" w:cstheme="majorHAnsi"/>
          <w:sz w:val="22"/>
          <w:szCs w:val="22"/>
        </w:rPr>
      </w:pPr>
    </w:p>
    <w:sectPr w:rsidR="004A0E84" w:rsidRPr="000F7B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BE"/>
    <w:multiLevelType w:val="multilevel"/>
    <w:tmpl w:val="5B4C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8154E"/>
    <w:multiLevelType w:val="hybridMultilevel"/>
    <w:tmpl w:val="F68613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A70A7"/>
    <w:multiLevelType w:val="hybridMultilevel"/>
    <w:tmpl w:val="2BD61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A68A5"/>
    <w:multiLevelType w:val="hybridMultilevel"/>
    <w:tmpl w:val="A1E8D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962FA"/>
    <w:multiLevelType w:val="hybridMultilevel"/>
    <w:tmpl w:val="CBEE0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2222A2"/>
    <w:multiLevelType w:val="hybridMultilevel"/>
    <w:tmpl w:val="B6602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B75EF2"/>
    <w:multiLevelType w:val="hybridMultilevel"/>
    <w:tmpl w:val="586EC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A511F2"/>
    <w:multiLevelType w:val="hybridMultilevel"/>
    <w:tmpl w:val="407C4FB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EA6CF1"/>
    <w:multiLevelType w:val="hybridMultilevel"/>
    <w:tmpl w:val="5EF8B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8"/>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C25"/>
    <w:rsid w:val="0005244A"/>
    <w:rsid w:val="000A3FF5"/>
    <w:rsid w:val="000F7BC9"/>
    <w:rsid w:val="00101D40"/>
    <w:rsid w:val="00111B9D"/>
    <w:rsid w:val="00115671"/>
    <w:rsid w:val="00151607"/>
    <w:rsid w:val="001E1204"/>
    <w:rsid w:val="00206060"/>
    <w:rsid w:val="00222427"/>
    <w:rsid w:val="00235D36"/>
    <w:rsid w:val="00302F83"/>
    <w:rsid w:val="00332C9B"/>
    <w:rsid w:val="00355859"/>
    <w:rsid w:val="00374833"/>
    <w:rsid w:val="00402C25"/>
    <w:rsid w:val="004364EC"/>
    <w:rsid w:val="00455068"/>
    <w:rsid w:val="004A0E84"/>
    <w:rsid w:val="004B7AEB"/>
    <w:rsid w:val="004D76E0"/>
    <w:rsid w:val="00503D64"/>
    <w:rsid w:val="00533718"/>
    <w:rsid w:val="005A7FF3"/>
    <w:rsid w:val="00631714"/>
    <w:rsid w:val="0064020E"/>
    <w:rsid w:val="00646670"/>
    <w:rsid w:val="006665A0"/>
    <w:rsid w:val="00675300"/>
    <w:rsid w:val="00687DF8"/>
    <w:rsid w:val="00691138"/>
    <w:rsid w:val="006B25DE"/>
    <w:rsid w:val="0074749E"/>
    <w:rsid w:val="007733A8"/>
    <w:rsid w:val="007A45A6"/>
    <w:rsid w:val="007C3673"/>
    <w:rsid w:val="007C6B0A"/>
    <w:rsid w:val="007D01CE"/>
    <w:rsid w:val="007F51E4"/>
    <w:rsid w:val="00884E00"/>
    <w:rsid w:val="00904EE4"/>
    <w:rsid w:val="00953B73"/>
    <w:rsid w:val="00990EEF"/>
    <w:rsid w:val="00997D4F"/>
    <w:rsid w:val="009C11A9"/>
    <w:rsid w:val="009C3367"/>
    <w:rsid w:val="00A274A6"/>
    <w:rsid w:val="00AB5E28"/>
    <w:rsid w:val="00AD79C9"/>
    <w:rsid w:val="00B83FBD"/>
    <w:rsid w:val="00BB5292"/>
    <w:rsid w:val="00C02B53"/>
    <w:rsid w:val="00C822DC"/>
    <w:rsid w:val="00CA4561"/>
    <w:rsid w:val="00CD45AB"/>
    <w:rsid w:val="00CD540E"/>
    <w:rsid w:val="00D40401"/>
    <w:rsid w:val="00D57FB4"/>
    <w:rsid w:val="00D838CF"/>
    <w:rsid w:val="00D90BE6"/>
    <w:rsid w:val="00DB52AF"/>
    <w:rsid w:val="00E30C8C"/>
    <w:rsid w:val="00E31FE2"/>
    <w:rsid w:val="00E35AAF"/>
    <w:rsid w:val="00E563DB"/>
    <w:rsid w:val="00E7431C"/>
    <w:rsid w:val="00E9393C"/>
    <w:rsid w:val="00F16060"/>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08EB"/>
  <w15:chartTrackingRefBased/>
  <w15:docId w15:val="{04D69F28-F5EC-4F31-9912-DF0F6643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2C25"/>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02C25"/>
    <w:rPr>
      <w:color w:val="800000"/>
      <w:u w:val="single"/>
    </w:rPr>
  </w:style>
  <w:style w:type="paragraph" w:styleId="Telobesedila">
    <w:name w:val="Body Text"/>
    <w:basedOn w:val="Navaden"/>
    <w:link w:val="TelobesedilaZnak"/>
    <w:rsid w:val="00402C25"/>
    <w:pPr>
      <w:spacing w:after="120"/>
    </w:pPr>
  </w:style>
  <w:style w:type="character" w:customStyle="1" w:styleId="TelobesedilaZnak">
    <w:name w:val="Telo besedila Znak"/>
    <w:basedOn w:val="Privzetapisavaodstavka"/>
    <w:link w:val="Telobesedila"/>
    <w:rsid w:val="00402C25"/>
    <w:rPr>
      <w:rFonts w:ascii="Times New Roman" w:eastAsia="Times New Roman" w:hAnsi="Times New Roman" w:cs="Times New Roman"/>
      <w:sz w:val="24"/>
      <w:szCs w:val="24"/>
      <w:lang w:val="sl-SI" w:eastAsia="sl-SI"/>
    </w:rPr>
  </w:style>
  <w:style w:type="paragraph" w:styleId="Odstavekseznama">
    <w:name w:val="List Paragraph"/>
    <w:basedOn w:val="Navaden"/>
    <w:uiPriority w:val="34"/>
    <w:qFormat/>
    <w:rsid w:val="00402C25"/>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CD540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540E"/>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8690/978-961-286-475-0"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lib.si/results/?query=%27keywords=Zalo%C5%BEba%20Univerze%20v%20Ljubljani%27&amp;fpublisher=Zalo%C5%BEba%20Univerze%20v%20Ljubljani" TargetMode="External"/><Relationship Id="rId11" Type="http://schemas.openxmlformats.org/officeDocument/2006/relationships/customXml" Target="../customXml/item2.xml"/><Relationship Id="rId5" Type="http://schemas.openxmlformats.org/officeDocument/2006/relationships/hyperlink" Target="https://www.dlib.si/results/?query=%27keywords=Univerza%20v%20Mariboru,%20Univerzitetna%20zalo%C5%BEba%27&amp;fpublisher=Univerza%20v%20Mariboru,%20Univerzitetna%20zalo%C5%BEba"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0EDEA9C-9984-495C-8E2A-A005CAD08669}"/>
</file>

<file path=customXml/itemProps2.xml><?xml version="1.0" encoding="utf-8"?>
<ds:datastoreItem xmlns:ds="http://schemas.openxmlformats.org/officeDocument/2006/customXml" ds:itemID="{FDE90204-461C-4AE6-85E4-2000D8CE841E}"/>
</file>

<file path=customXml/itemProps3.xml><?xml version="1.0" encoding="utf-8"?>
<ds:datastoreItem xmlns:ds="http://schemas.openxmlformats.org/officeDocument/2006/customXml" ds:itemID="{43980F41-6885-40DB-B353-C4EDEE7C1CA5}"/>
</file>

<file path=docProps/app.xml><?xml version="1.0" encoding="utf-8"?>
<Properties xmlns="http://schemas.openxmlformats.org/officeDocument/2006/extended-properties" xmlns:vt="http://schemas.openxmlformats.org/officeDocument/2006/docPropsVTypes">
  <Template>Normal</Template>
  <TotalTime>1</TotalTime>
  <Pages>4</Pages>
  <Words>1743</Words>
  <Characters>9939</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4</cp:revision>
  <dcterms:created xsi:type="dcterms:W3CDTF">2023-09-28T08:51:00Z</dcterms:created>
  <dcterms:modified xsi:type="dcterms:W3CDTF">2023-09-28T20:16:00Z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696f4dcf8b7a7f8cff654023cf1d29cc342ebe866d6f5ad0e89b957801306f1d</vt:lpwstr>
  </property>
  <property fmtid="{D5CDD505-2E9C-101B-9397-08002B2CF9AE}" pid="3" name="ContentTypeId">
    <vt:lpwstr>0x010100B4673C45DDC1EB4B9D5AEF8B01F1F2B0</vt:lpwstr>
  </property>
  <property fmtid="{D5CDD505-2E9C-101B-9397-08002B2CF9AE}" pid="4" name="Order">
    <vt:r8>16479600</vt:r8>
  </property>
  <property fmtid="{D5CDD505-2E9C-101B-9397-08002B2CF9AE}" pid="5" name="MediaServiceImageTags">
    <vt:lpwstr/>
  </property>
</Properties>
</file>