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03D62" w:rsidRPr="005D09F4" w14:paraId="4DC2AE72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18640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03D62" w:rsidRPr="005D09F4" w14:paraId="441C3999" w14:textId="77777777" w:rsidTr="00030592">
        <w:tc>
          <w:tcPr>
            <w:tcW w:w="1799" w:type="dxa"/>
            <w:gridSpan w:val="3"/>
          </w:tcPr>
          <w:p w14:paraId="40AB2AF3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676" w14:textId="77777777" w:rsidR="00F03D62" w:rsidRPr="00F145A3" w:rsidRDefault="00F03D62" w:rsidP="00030592">
            <w:pPr>
              <w:spacing w:before="100" w:beforeAutospacing="1" w:after="100" w:afterAutospacing="1"/>
              <w:outlineLvl w:val="1"/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Slep in slaboviden otrok</w:t>
            </w:r>
          </w:p>
        </w:tc>
      </w:tr>
      <w:tr w:rsidR="00F03D62" w:rsidRPr="005D09F4" w14:paraId="3E6AD749" w14:textId="77777777" w:rsidTr="00030592">
        <w:tc>
          <w:tcPr>
            <w:tcW w:w="1799" w:type="dxa"/>
            <w:gridSpan w:val="3"/>
          </w:tcPr>
          <w:p w14:paraId="09DA8D49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B46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blind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visually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impaired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child</w:t>
            </w:r>
            <w:proofErr w:type="spellEnd"/>
          </w:p>
        </w:tc>
      </w:tr>
      <w:tr w:rsidR="00F03D62" w:rsidRPr="005D09F4" w14:paraId="1F6F8999" w14:textId="77777777" w:rsidTr="00030592">
        <w:tc>
          <w:tcPr>
            <w:tcW w:w="3307" w:type="dxa"/>
            <w:gridSpan w:val="5"/>
            <w:vAlign w:val="center"/>
          </w:tcPr>
          <w:p w14:paraId="23D1D09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33C8FE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569FA66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DB7CE3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03D62" w:rsidRPr="005D09F4" w14:paraId="68256C0C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E7618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1054373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9464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308FD4A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9BE5F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54392F1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01A09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A83AA34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03D62" w:rsidRPr="005D09F4" w14:paraId="21E3F2A3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FC6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A2F0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93A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2590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ali 3. </w:t>
            </w:r>
          </w:p>
        </w:tc>
      </w:tr>
      <w:tr w:rsidR="00F03D62" w:rsidRPr="005D09F4" w14:paraId="309023C9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0B3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191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841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A7A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F03D62" w:rsidRPr="005D09F4" w14:paraId="01EA249E" w14:textId="77777777" w:rsidTr="00030592">
        <w:trPr>
          <w:trHeight w:val="103"/>
        </w:trPr>
        <w:tc>
          <w:tcPr>
            <w:tcW w:w="9690" w:type="dxa"/>
            <w:gridSpan w:val="18"/>
          </w:tcPr>
          <w:p w14:paraId="24B9AB3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3D62" w:rsidRPr="005D09F4" w14:paraId="403A536F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B6764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E55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F03D62" w:rsidRPr="005D09F4" w14:paraId="1B28CB79" w14:textId="77777777" w:rsidTr="00030592">
        <w:tc>
          <w:tcPr>
            <w:tcW w:w="5718" w:type="dxa"/>
            <w:gridSpan w:val="12"/>
          </w:tcPr>
          <w:p w14:paraId="189F97C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E6796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3D62" w:rsidRPr="005D09F4" w14:paraId="78CD211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29C9B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9E6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3D62" w:rsidRPr="005D09F4" w14:paraId="6019995B" w14:textId="77777777" w:rsidTr="00030592">
        <w:tc>
          <w:tcPr>
            <w:tcW w:w="9690" w:type="dxa"/>
            <w:gridSpan w:val="18"/>
          </w:tcPr>
          <w:p w14:paraId="707C0004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3D62" w:rsidRPr="005D09F4" w14:paraId="6492D485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D144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63A07216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5A4F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13D64B9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E6148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B86CBF0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AACA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4CE3CE4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2AF7A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5D129B1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D46493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8231D1D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20C6D8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8EFC3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03D62" w:rsidRPr="005D09F4" w14:paraId="4D93E1EB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D37F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9F8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99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2C4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8584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F2DE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80749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772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F03D62" w:rsidRPr="005D09F4" w14:paraId="12BCE5A1" w14:textId="77777777" w:rsidTr="00030592">
        <w:tc>
          <w:tcPr>
            <w:tcW w:w="9690" w:type="dxa"/>
            <w:gridSpan w:val="18"/>
          </w:tcPr>
          <w:p w14:paraId="3D4ECA8A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3D62" w:rsidRPr="005D09F4" w14:paraId="0F9929C8" w14:textId="77777777" w:rsidTr="00030592">
        <w:tc>
          <w:tcPr>
            <w:tcW w:w="3307" w:type="dxa"/>
            <w:gridSpan w:val="5"/>
          </w:tcPr>
          <w:p w14:paraId="73C20EA0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8B7" w14:textId="645FE558" w:rsidR="00F03D62" w:rsidRPr="00F145A3" w:rsidRDefault="00A374B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Izr. prof.</w:t>
            </w:r>
            <w:r w:rsidR="00F03D62"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. dr. Aksinja Kermauner / </w:t>
            </w:r>
            <w:r w:rsidR="00F03D62"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</w:t>
            </w:r>
            <w:r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oc.</w:t>
            </w:r>
            <w:r w:rsidR="00F03D62"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Prof </w:t>
            </w:r>
            <w:proofErr w:type="spellStart"/>
            <w:r w:rsidR="00F03D62"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="00F03D62"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Aksinja Kermauner</w:t>
            </w:r>
          </w:p>
        </w:tc>
      </w:tr>
      <w:tr w:rsidR="00F03D62" w:rsidRPr="005D09F4" w14:paraId="396F8DB6" w14:textId="77777777" w:rsidTr="00030592">
        <w:tc>
          <w:tcPr>
            <w:tcW w:w="9690" w:type="dxa"/>
            <w:gridSpan w:val="18"/>
          </w:tcPr>
          <w:p w14:paraId="01E49688" w14:textId="77777777" w:rsidR="00F03D62" w:rsidRPr="00F145A3" w:rsidRDefault="00F03D62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3D62" w:rsidRPr="005D09F4" w14:paraId="22150DF0" w14:textId="77777777" w:rsidTr="00030592">
        <w:tc>
          <w:tcPr>
            <w:tcW w:w="1641" w:type="dxa"/>
            <w:gridSpan w:val="2"/>
            <w:vMerge w:val="restart"/>
          </w:tcPr>
          <w:p w14:paraId="079C62B4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158346DF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8428451" w14:textId="77777777" w:rsidR="00F03D62" w:rsidRPr="00F145A3" w:rsidRDefault="00F03D6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172D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03D62" w:rsidRPr="005D09F4" w14:paraId="1D937F9F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C47BF1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8D39887" w14:textId="77777777" w:rsidR="00F03D62" w:rsidRPr="00F145A3" w:rsidRDefault="00F03D6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3ED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03D62" w:rsidRPr="005D09F4" w14:paraId="63B72F8D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3A60B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155BF13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9015E5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A4AB6F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1B8D6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92CB8B8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F03D62" w:rsidRPr="005D09F4" w14:paraId="4DC88C83" w14:textId="77777777" w:rsidTr="00030592">
        <w:trPr>
          <w:trHeight w:val="41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3B8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F081D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1D7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3D62" w:rsidRPr="005D09F4" w14:paraId="6B5887E2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35B6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E9641C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665472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27B80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D088810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F03D62" w:rsidRPr="005D09F4" w14:paraId="10084011" w14:textId="77777777" w:rsidTr="00030592">
        <w:trPr>
          <w:trHeight w:val="105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12D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Osnove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tiflopedagogike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9A290BA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oftalmologija, diagnostika;</w:t>
            </w:r>
          </w:p>
          <w:p w14:paraId="7C970031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specifike razvoja slepih in slabovidnih otrok;</w:t>
            </w:r>
          </w:p>
          <w:p w14:paraId="47EF42B9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celovita zgodnja obravnava slepih in slabovidnih otrok ter njihovih staršev;</w:t>
            </w:r>
          </w:p>
          <w:p w14:paraId="40DF94D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dejavniki uspešnega vključevanja v inkluzivni vrtec;</w:t>
            </w:r>
          </w:p>
          <w:p w14:paraId="5C5DC994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metode vzgoje slepih in slabovidnih otrok;</w:t>
            </w:r>
          </w:p>
          <w:p w14:paraId="150B2BED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izdelava individualiziranega programa;</w:t>
            </w:r>
          </w:p>
          <w:p w14:paraId="68A0F1EC" w14:textId="77777777" w:rsidR="00F03D62" w:rsidRPr="00F145A3" w:rsidRDefault="00F03D62" w:rsidP="00F03D62">
            <w:pPr>
              <w:pStyle w:val="Brezrazmikov"/>
              <w:numPr>
                <w:ilvl w:val="0"/>
                <w:numId w:val="5"/>
              </w:numPr>
              <w:ind w:left="709" w:hanging="425"/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>Osnovne zakonitosti in tehnike prilagajanja in izdelave igrač ter didaktičnega gradiva za slepe in slabovidne otroke (teorija in praktikum);</w:t>
            </w:r>
          </w:p>
          <w:p w14:paraId="016DC7E0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osnove specialnih znanj (teorija in praktikum):</w:t>
            </w:r>
          </w:p>
          <w:p w14:paraId="6B998762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>orientacija in mobilnost,</w:t>
            </w:r>
          </w:p>
          <w:p w14:paraId="7BEB9E7B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 xml:space="preserve">vsakodnevna opravila slepega otroka –    </w:t>
            </w:r>
            <w:r w:rsidRPr="00F145A3">
              <w:rPr>
                <w:rFonts w:asciiTheme="majorHAnsi" w:hAnsiTheme="majorHAnsi" w:cstheme="majorHAnsi"/>
              </w:rPr>
              <w:br/>
              <w:t xml:space="preserve">  VOS,</w:t>
            </w:r>
          </w:p>
          <w:p w14:paraId="192BBF02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>vaje preostalih čutil;</w:t>
            </w:r>
          </w:p>
          <w:p w14:paraId="3E4B7FFA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kombinirane motnje: slepo-gluhi otroci, slepi-MDR, slepi-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spektroavtistična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motnja;</w:t>
            </w:r>
          </w:p>
          <w:p w14:paraId="717961E6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razvijanje socialnih kompetenc slepih in slabovidnih otrok;</w:t>
            </w:r>
          </w:p>
          <w:p w14:paraId="58ADAAB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B198E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25B8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Basics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F03C21D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ophthalmology, diagnostics;</w:t>
            </w:r>
          </w:p>
          <w:p w14:paraId="1E3A83D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specifics in the development of the blind and visually impaired children;</w:t>
            </w:r>
          </w:p>
          <w:p w14:paraId="45E09683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comprehensive early treatment of the blind and visually impaired children and their parents;</w:t>
            </w:r>
          </w:p>
          <w:p w14:paraId="53FAFD66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factors of the successful integration into an inclusive kindergarten;</w:t>
            </w:r>
          </w:p>
          <w:p w14:paraId="5ED81BC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of upbringing of blind and visually impaired children;</w:t>
            </w:r>
          </w:p>
          <w:p w14:paraId="23AE8673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creation of an individualised programme;</w:t>
            </w:r>
          </w:p>
          <w:p w14:paraId="7968A57E" w14:textId="77777777" w:rsidR="00F03D62" w:rsidRPr="00F145A3" w:rsidRDefault="00F03D62" w:rsidP="00F03D62">
            <w:pPr>
              <w:pStyle w:val="Brezrazmikov"/>
              <w:numPr>
                <w:ilvl w:val="0"/>
                <w:numId w:val="5"/>
              </w:numPr>
              <w:ind w:left="709" w:hanging="425"/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basic legality and techniques to adapt and make toys and didactic material for the blind and visually impaired children (theory and practice);</w:t>
            </w:r>
          </w:p>
          <w:p w14:paraId="3EA1CA0F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basics of special knowledge (theory and practice):</w:t>
            </w:r>
          </w:p>
          <w:p w14:paraId="5FD181E1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orientation and mobility,</w:t>
            </w:r>
          </w:p>
          <w:p w14:paraId="03708C2E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everyday chores of a blind child – ECS,</w:t>
            </w:r>
          </w:p>
          <w:p w14:paraId="0FBE625B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exercises of the other senses;</w:t>
            </w:r>
          </w:p>
          <w:p w14:paraId="15D005E4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combined disorders: blind-deaf children, blind-IDD, blind-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spectroautistic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disorder;</w:t>
            </w:r>
          </w:p>
          <w:p w14:paraId="687EC495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social skills of blind and visually impaired children;</w:t>
            </w:r>
          </w:p>
          <w:p w14:paraId="6248704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process of guidance; Act on guiding special needs children.</w:t>
            </w:r>
          </w:p>
        </w:tc>
      </w:tr>
    </w:tbl>
    <w:p w14:paraId="278E91B6" w14:textId="77777777" w:rsidR="00F03D62" w:rsidRPr="00F145A3" w:rsidRDefault="00F03D62" w:rsidP="00F03D6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03D62" w:rsidRPr="005D09F4" w14:paraId="69D7C1A4" w14:textId="77777777" w:rsidTr="00F145A3">
        <w:tc>
          <w:tcPr>
            <w:tcW w:w="9690" w:type="dxa"/>
            <w:gridSpan w:val="6"/>
          </w:tcPr>
          <w:p w14:paraId="09E72F90" w14:textId="77777777" w:rsidR="00F03D62" w:rsidRDefault="00F03D62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126E2869" w14:textId="77777777" w:rsidR="00F145A3" w:rsidRDefault="00F145A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E294662" w14:textId="77777777" w:rsidR="00397AF1" w:rsidRPr="005D09F4" w:rsidRDefault="00397AF1" w:rsidP="00397AF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607DE54E" w14:textId="77777777" w:rsidR="00397AF1" w:rsidRPr="005D09F4" w:rsidRDefault="00397AF1" w:rsidP="00397AF1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ind w:left="709" w:hanging="425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Kermauner, A., Plazar, J. (2019). </w:t>
            </w:r>
            <w:r w:rsidRPr="00DA7845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>Prilagojeni pripomočki in metode pri vzgojno-izobraževalnem delu z otroki s posebnimi potrebami</w:t>
            </w: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Gorica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: Educa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Izobraževanje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.</w:t>
            </w:r>
          </w:p>
          <w:p w14:paraId="58D2DB05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>Opismenjevanje</w:t>
            </w:r>
            <w:proofErr w:type="spellEnd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>otrok</w:t>
            </w:r>
            <w:proofErr w:type="spellEnd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>slepoto</w:t>
            </w:r>
            <w:proofErr w:type="spellEnd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polje,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31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(1/2), 191—213, 241—242. </w:t>
            </w:r>
          </w:p>
          <w:p w14:paraId="2C29280F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prisutnost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, 19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(3), 599—612. </w:t>
            </w:r>
          </w:p>
          <w:p w14:paraId="41F287BD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Kermauner, A., Herzog, J. (2019).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Zakonitosti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likovnega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jezika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pri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oblikovanju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tipnih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slikanic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Otrok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knjiga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, 46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(104), 58—65.</w:t>
            </w:r>
          </w:p>
          <w:p w14:paraId="104E31A8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Kermauner, A. (2010).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Fenomenologija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samogenerirane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slepote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Doktorska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disertacija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Ljubljana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Pedagoška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fakulteta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.</w:t>
            </w:r>
          </w:p>
          <w:p w14:paraId="22D3C543" w14:textId="0C34380A" w:rsidR="00397AF1" w:rsidRPr="005D09F4" w:rsidRDefault="00397AF1" w:rsidP="00397AF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="00A374B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literatura /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31435CE7" w14:textId="77777777" w:rsidR="00397AF1" w:rsidRPr="005D09F4" w:rsidRDefault="00397AF1" w:rsidP="00397AF1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ind w:left="709" w:hanging="425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Bishop, V. E. (2004).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Teaching visually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impaird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children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Charles C Thomas, Publisher, Ltd., Springfield. London: David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Foulton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Publishers.</w:t>
            </w:r>
          </w:p>
          <w:p w14:paraId="004FE14A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Dikić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S. (1997).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Tiflologija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Beograd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Ideaprint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13827F6B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Globačnik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, B. (2009).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Zgodnja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obravnava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posebne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potrebe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Vzgoja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, 11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(5-6), 32-36.</w:t>
            </w:r>
          </w:p>
          <w:p w14:paraId="105EF3CF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Holbrook, M. C. in Koenig, A. J. (2003).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Foundations of education, I. del: History and theory of teaching children and youth with visual impairments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 New York: AFB Press.</w:t>
            </w:r>
          </w:p>
          <w:p w14:paraId="25BBF611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Kermauner, A. (2004).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Tipna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slikanica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slepe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Diplomsko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delo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Pedagoška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fakulteta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36DBBA1B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Kobal Grum, D. in Kobal, B. (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ur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). (2006).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Zagotavljanje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enakih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možnosti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vzgojo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slepih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slabovidnih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otrok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Sloveniji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.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Ljubljana: DEMS.</w:t>
            </w:r>
          </w:p>
          <w:p w14:paraId="267F7840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Zovko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, G. (1994).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Peripatologija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proofErr w:type="gram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Zagreb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: 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Školske</w:t>
            </w:r>
            <w:proofErr w:type="spellEnd"/>
            <w:proofErr w:type="gram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novine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.</w:t>
            </w:r>
          </w:p>
          <w:p w14:paraId="0334EBF2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Žolgar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Jerković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I., Kermauner, A. (2006).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Poznavanje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slepih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slabovidnih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učencev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– pot do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ustrezne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obravnave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Sodobna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pedagogika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,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57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, 376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—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393.</w:t>
            </w:r>
          </w:p>
          <w:p w14:paraId="2C58C378" w14:textId="77777777" w:rsidR="00397AF1" w:rsidRPr="005D09F4" w:rsidRDefault="00397AF1" w:rsidP="00397AF1">
            <w:pPr>
              <w:numPr>
                <w:ilvl w:val="0"/>
                <w:numId w:val="1"/>
              </w:numPr>
              <w:ind w:left="709" w:hanging="283"/>
              <w:rPr>
                <w:rFonts w:asciiTheme="majorHAnsi" w:eastAsiaTheme="minorEastAsia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Kermauner, A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(2007).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>Berenikini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kodri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Dob pri Domžalah: Miš. </w:t>
            </w:r>
          </w:p>
          <w:p w14:paraId="644F992D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Kermauner, A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(2008).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Orionov meč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Dob pri Domžalah: Miš. </w:t>
            </w:r>
          </w:p>
          <w:p w14:paraId="5CB4313B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Kermauner, A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(2009).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Na drugi strani vek - opis prvoosebne fenomenološke raziskave - kako je biti slep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Študentska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založba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34719D27" w14:textId="77777777" w:rsidR="00A374B4" w:rsidRDefault="00397AF1" w:rsidP="00A374B4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Stančić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V. (1991).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Oštečenja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vida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biopsihosocialni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aspekti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Zagreb: 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Školska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knjiga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5390628F" w14:textId="632C4576" w:rsidR="00F145A3" w:rsidRPr="00A374B4" w:rsidRDefault="00397AF1" w:rsidP="00A374B4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Wanecek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O. (1973).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Povijest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pedagogije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slijepih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</w:t>
            </w:r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Beograd: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Savez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društava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defektologa</w:t>
            </w:r>
            <w:proofErr w:type="spellEnd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A374B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Jugoslavije</w:t>
            </w:r>
            <w:proofErr w:type="spellEnd"/>
          </w:p>
          <w:p w14:paraId="2378BC2D" w14:textId="271108EE" w:rsidR="00F145A3" w:rsidRPr="00F145A3" w:rsidRDefault="00F145A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D6A90" w:rsidRPr="005D09F4" w14:paraId="17C0574B" w14:textId="77777777" w:rsidTr="00F145A3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3F6D9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F51C882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860FB8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06A5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09CB12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126D8C79" w14:textId="77777777" w:rsidTr="00F145A3">
        <w:trPr>
          <w:trHeight w:val="346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55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3911DA7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pozna osnovna teoretična spoznanja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tiflopedagogike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in je sposoben/-na prenosa znanja na pedagoško področje;</w:t>
            </w:r>
          </w:p>
          <w:p w14:paraId="412B4CBC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izbira in uporablja pravilne strategije, pristope in metode dela s slepimi in slabovidnimi otroki;</w:t>
            </w:r>
          </w:p>
          <w:p w14:paraId="352BA38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razume in pozna razvojne zakonitosti slepih in slabovidnih otrok;</w:t>
            </w:r>
          </w:p>
          <w:p w14:paraId="662E87ED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prilagoditi okolje slepemu in slabovidnemu otroku;</w:t>
            </w:r>
          </w:p>
          <w:p w14:paraId="22218D47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zna prilagoditi preprostejše igrače in didaktične pripomočke v skladu z zakonitostmi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tiflopedagogike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C35B222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razvijati odnosne kompetence slepih in slabovidnih otrok.</w:t>
            </w:r>
          </w:p>
          <w:p w14:paraId="32FFBE4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1833BAC8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13915058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prepoznati različnosti in potrebe slepih in slabovidnih otrok;</w:t>
            </w:r>
          </w:p>
          <w:p w14:paraId="48C3F099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ima temeljna znanja o slepih in slabovidnih otrocih in zna organizirati tiste pogoje in podporo, ki jo potrebujejo v procesu vzgoje in izobraževanja in v socialnem življenju;</w:t>
            </w:r>
          </w:p>
          <w:p w14:paraId="1FF1F301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vzpostavlja učinkovito prilagojeno učno okolje z upoštevanjem specifike slepih in slabovidnih otrok.</w:t>
            </w:r>
          </w:p>
          <w:p w14:paraId="2004238A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Predmetnospecifične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br/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Študent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/-ka:</w:t>
            </w:r>
          </w:p>
          <w:p w14:paraId="59D4251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upošteva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tiflopedagoška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tiflopedagoške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stroke; </w:t>
            </w:r>
          </w:p>
          <w:p w14:paraId="3AA0F4B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je usposobljen/-a za nudenje dodatne strokovne pomoči, kar se tiče enostavnejših specialnih znanj;</w:t>
            </w:r>
          </w:p>
          <w:p w14:paraId="4BDA1F19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ustrezne oblike sodelovanja s starši;</w:t>
            </w:r>
          </w:p>
          <w:p w14:paraId="09E7E883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je usposobljen/-a za pripravo individualiziranega programa;</w:t>
            </w:r>
          </w:p>
          <w:p w14:paraId="20CFA8A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usvoji osnovne metodike poučevanja specialnih znanj;</w:t>
            </w:r>
          </w:p>
          <w:p w14:paraId="5986F2CD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motnje vida s pomočjo simulacijskih očal.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D8947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45C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807C6C6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the basic theoretical discoveries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is capable of transferring knowledge in the field of pedagogics;</w:t>
            </w:r>
          </w:p>
          <w:p w14:paraId="1D615C65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selects and applies the correct strategies, approaches and work methods with blind and visually impaired children;</w:t>
            </w:r>
          </w:p>
          <w:p w14:paraId="3B224697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and knows the development legality of blind and visually impaired children;</w:t>
            </w:r>
          </w:p>
          <w:p w14:paraId="2CFAD5AA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adapt the environment to a blind and visually impaired child;</w:t>
            </w:r>
          </w:p>
          <w:p w14:paraId="2DE3A730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how to adjust simpler toys and didactic tools in accordance with the legality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11919A68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develop relationship competences of the blind and visually impaired children.</w:t>
            </w:r>
          </w:p>
          <w:p w14:paraId="19DD4394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5876364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A0DB78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recognize the diversity and needs of blind and visually impaired children;</w:t>
            </w:r>
          </w:p>
          <w:p w14:paraId="0B47BA66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a basic knowledge of blind and visually impaired children and can organize those conditions and the support needed in the process of upbringing and education as well as in social life;</w:t>
            </w:r>
          </w:p>
          <w:p w14:paraId="59C69F8A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establishes an effectively customized learning environment with regard to the specifics of blind and visually impaired children.</w:t>
            </w:r>
          </w:p>
          <w:p w14:paraId="33E34BB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Course-specific competences: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1DCC2D6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observes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principles, understands the technical terms in the field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; </w:t>
            </w:r>
          </w:p>
          <w:p w14:paraId="7D2B6248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trained to provide additional professional help regarding simple special knowledge,</w:t>
            </w:r>
          </w:p>
          <w:p w14:paraId="04665C7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appropriate forms of cooperation with the parents;</w:t>
            </w:r>
          </w:p>
          <w:p w14:paraId="65F71CD2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trained for the preparation of an individualised programme;</w:t>
            </w:r>
          </w:p>
          <w:p w14:paraId="54199654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basic methodology of teaching specialist knowledge;</w:t>
            </w:r>
          </w:p>
          <w:p w14:paraId="74A8FFE3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visual impairment by using simulation glasses.</w:t>
            </w:r>
          </w:p>
        </w:tc>
      </w:tr>
      <w:tr w:rsidR="00ED6A90" w:rsidRPr="005D09F4" w14:paraId="7CF28058" w14:textId="77777777" w:rsidTr="00F145A3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ABB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734AD3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60A6055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71E9B5C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AE347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2DDFE0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4BCB5961" w14:textId="77777777" w:rsidTr="00F145A3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2A65A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824CA98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zakonitosti razvoja slepega in slabovidnega otroka;</w:t>
            </w:r>
          </w:p>
          <w:p w14:paraId="367D2BD2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B06E1D7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212EB0B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zna poiskati ustrezne rešitve pri premagovanju arhitektonskih in organizacijskih ovir za večjo varnost pri gibanju slepega ali slabovidnega otroka; </w:t>
            </w:r>
          </w:p>
          <w:p w14:paraId="3ACFDB3D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je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usposoblje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/-na  za praktično delovanje na področju preverjanja in ocenjevanja slepote in slabovidnosti ter načrtovanja, izvajanja in evalvacije programov;</w:t>
            </w:r>
          </w:p>
          <w:p w14:paraId="531A8F9F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ima znanje za pripravo in izvedbo igrač, iger, pripomočkov ter ustreznega didaktičnega materiala;</w:t>
            </w:r>
          </w:p>
          <w:p w14:paraId="3D04A625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razvijati socialne kompetence slepih in slabovidnih otrok.</w:t>
            </w:r>
          </w:p>
          <w:p w14:paraId="7666BC0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E48F3B2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kritično vrednoti lastno delo z otroki in ga izboljšuje;</w:t>
            </w:r>
          </w:p>
          <w:p w14:paraId="2FB9DDB0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A839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177C8A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11B2E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9B3B7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0440653A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development legality of blind and visually impaired children;</w:t>
            </w:r>
          </w:p>
          <w:p w14:paraId="35780B5B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rights of the blind and visually impaired children, arising from the Act on guiding special needs children.</w:t>
            </w:r>
          </w:p>
          <w:p w14:paraId="59587F1E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31192AB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able to find appropriate solutions for overcoming architectonic and organisational obstacles to provide greater security of the movement of the blind or visually impaired child;</w:t>
            </w:r>
          </w:p>
          <w:p w14:paraId="44346BC2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qualified for practical operation in the area of testing and assessment of blindness and visual impairment as well as planning, implementation and evaluation of the programmes;</w:t>
            </w:r>
          </w:p>
          <w:p w14:paraId="2A16CFD0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the skills for the preparation and making of toys, games, devices and adequate teaching material;</w:t>
            </w:r>
          </w:p>
          <w:p w14:paraId="482F2C57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develop social competences of the blind and visually impaired children.</w:t>
            </w:r>
          </w:p>
          <w:p w14:paraId="54C4CDE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1D1C485A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their own work with children and improves it;</w:t>
            </w:r>
          </w:p>
          <w:p w14:paraId="61105CF7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builds upon their creative work in the field of innovative solutions for the better integration of blind and visually impaired children in an inclusive process.</w:t>
            </w:r>
          </w:p>
        </w:tc>
      </w:tr>
      <w:tr w:rsidR="00ED6A90" w:rsidRPr="005D09F4" w14:paraId="6DB69FC0" w14:textId="77777777" w:rsidTr="00F145A3">
        <w:trPr>
          <w:trHeight w:val="145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BC6C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96171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63C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D6A90" w:rsidRPr="005D09F4" w14:paraId="7C42344D" w14:textId="77777777" w:rsidTr="00F145A3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B6E6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68382B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3FAB07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910A7A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BC97B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C7D4162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0AD94D3A" w14:textId="77777777" w:rsidTr="00F145A3">
        <w:trPr>
          <w:trHeight w:val="70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6CD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5057AE72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seminarske vaje v obliki delavnic.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C1930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51C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lectures, </w:t>
            </w:r>
          </w:p>
          <w:p w14:paraId="21D53184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exercises in the form of workshops.</w:t>
            </w:r>
          </w:p>
        </w:tc>
      </w:tr>
      <w:tr w:rsidR="00ED6A90" w:rsidRPr="005D09F4" w14:paraId="524EB566" w14:textId="77777777" w:rsidTr="00F145A3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46D5B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941A3F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FA2B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4D28A1F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984E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3D64B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14DF7A88" w14:textId="77777777" w:rsidTr="00F145A3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E4DE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805F82E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0EED41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Pisni izpit in/ali ustni izpit.</w:t>
            </w:r>
          </w:p>
          <w:p w14:paraId="7FB0A9B5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6F74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9F81C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431B9F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4A875231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AD1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0A6AF5AD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45FA7D8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and/or oral examination.</w:t>
            </w:r>
          </w:p>
          <w:p w14:paraId="24B6D393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paper.</w:t>
            </w:r>
          </w:p>
        </w:tc>
      </w:tr>
      <w:tr w:rsidR="00ED6A90" w:rsidRPr="005D09F4" w14:paraId="3887FFB5" w14:textId="77777777" w:rsidTr="00F145A3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C7BDC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8D89990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806478" w:rsidRPr="005D09F4" w14:paraId="525EC64A" w14:textId="77777777" w:rsidTr="00F145A3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1C7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Kermauner, A. (2021).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Art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paintings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accessible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blind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prisutnost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, 19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(3), 599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612.</w:t>
            </w:r>
          </w:p>
          <w:p w14:paraId="19D343AA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Plazar, J.,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Meulenberg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, C. J. W., Kermauner, A. (2021).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Science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for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blind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visually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impaired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children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Metodički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ogledi, 28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(1), 167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190. </w:t>
            </w:r>
          </w:p>
          <w:p w14:paraId="58D79877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Kermauner, A., Žagar, D., Lahe, D. (2021). Socialna prepoznavnost oseb z okvaro vida.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Pedagoška obzorja, 36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(2), 78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92. </w:t>
            </w:r>
          </w:p>
          <w:p w14:paraId="6200E08D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Opismenjevanje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otrok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slepoto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polje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31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(1/2), 191—213, 241—242. </w:t>
            </w:r>
          </w:p>
          <w:p w14:paraId="56B35A76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Kermauner, A., Plazar, J. (2019).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Gorica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Izobraževanje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29C053E2" w14:textId="17C6A29D" w:rsidR="00806478" w:rsidRPr="00F145A3" w:rsidRDefault="00806478" w:rsidP="0080647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lastRenderedPageBreak/>
              <w:t xml:space="preserve">Kermauner, A., Herzog, J. (2019).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Zakonitosti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likovnega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jezika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oblikovanju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tipnih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slikanic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. 46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(104), 58—65.</w:t>
            </w:r>
          </w:p>
        </w:tc>
      </w:tr>
    </w:tbl>
    <w:p w14:paraId="18E9DFC6" w14:textId="77777777" w:rsidR="00F03D62" w:rsidRPr="00F145A3" w:rsidRDefault="00F03D62" w:rsidP="00F03D62">
      <w:pPr>
        <w:rPr>
          <w:rFonts w:asciiTheme="majorHAnsi" w:hAnsiTheme="majorHAnsi" w:cstheme="majorHAnsi"/>
          <w:sz w:val="22"/>
          <w:szCs w:val="22"/>
        </w:rPr>
      </w:pPr>
    </w:p>
    <w:p w14:paraId="5F3A6F11" w14:textId="77777777" w:rsidR="004A0E84" w:rsidRPr="00F145A3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F145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35A68"/>
    <w:multiLevelType w:val="hybridMultilevel"/>
    <w:tmpl w:val="028E53B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F46D05"/>
    <w:multiLevelType w:val="hybridMultilevel"/>
    <w:tmpl w:val="53B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9A9C23"/>
    <w:multiLevelType w:val="hybridMultilevel"/>
    <w:tmpl w:val="5BEE52CA"/>
    <w:lvl w:ilvl="0" w:tplc="7D12B4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31E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857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29A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0C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CCA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A39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0AE9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DC2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32B46"/>
    <w:multiLevelType w:val="hybridMultilevel"/>
    <w:tmpl w:val="DB0E4A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62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97AF1"/>
    <w:rsid w:val="00455068"/>
    <w:rsid w:val="004A0E84"/>
    <w:rsid w:val="004B7AEB"/>
    <w:rsid w:val="004D76E0"/>
    <w:rsid w:val="00503D64"/>
    <w:rsid w:val="00533718"/>
    <w:rsid w:val="005D09F4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06478"/>
    <w:rsid w:val="00884E00"/>
    <w:rsid w:val="00904EE4"/>
    <w:rsid w:val="00953B73"/>
    <w:rsid w:val="00990EEF"/>
    <w:rsid w:val="00997D4F"/>
    <w:rsid w:val="009C11A9"/>
    <w:rsid w:val="009C3367"/>
    <w:rsid w:val="00A374B4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D6A90"/>
    <w:rsid w:val="00F03D62"/>
    <w:rsid w:val="00F145A3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800D"/>
  <w15:chartTrackingRefBased/>
  <w15:docId w15:val="{DBAC5B7B-583B-47C3-8796-4BFD8670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3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03D62"/>
    <w:rPr>
      <w:color w:val="800000"/>
      <w:u w:val="single"/>
    </w:rPr>
  </w:style>
  <w:style w:type="paragraph" w:styleId="Navadensplet">
    <w:name w:val="Normal (Web)"/>
    <w:basedOn w:val="Navaden"/>
    <w:uiPriority w:val="99"/>
    <w:rsid w:val="00F03D62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F03D62"/>
    <w:pPr>
      <w:spacing w:after="0" w:line="240" w:lineRule="auto"/>
    </w:pPr>
    <w:rPr>
      <w:rFonts w:ascii="Calibri" w:eastAsia="Times New Roman" w:hAnsi="Calibri" w:cs="Times New Roman"/>
      <w:lang w:val="sl-SI" w:eastAsia="sl-SI"/>
    </w:rPr>
  </w:style>
  <w:style w:type="paragraph" w:styleId="Odstavekseznama">
    <w:name w:val="List Paragraph"/>
    <w:basedOn w:val="Navaden"/>
    <w:uiPriority w:val="34"/>
    <w:qFormat/>
    <w:rsid w:val="00ED6A9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45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45A3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64AE3-74EB-4F5F-B3F9-D8DF25C2A1B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B46D1BB-2BB0-4D2D-B9F2-A902522345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17129-99F9-4F96-A9F1-EFBE92151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2023-09-22T12:01:00Z</dcterms:created>
  <dcterms:modified xsi:type="dcterms:W3CDTF">2025-10-06T12:34:00Z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16479400</vt:r8>
  </property>
  <property fmtid="{D5CDD505-2E9C-101B-9397-08002B2CF9AE}" pid="4" name="MediaServiceImageTags">
    <vt:lpwstr/>
  </property>
</Properties>
</file>