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F74F" w14:textId="77777777" w:rsidR="00916DCC" w:rsidRPr="003A574E" w:rsidRDefault="00916DCC" w:rsidP="00916DC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6DCC" w:rsidRPr="00254CEE" w14:paraId="2555A999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3F6015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916DCC" w:rsidRPr="00254CEE" w14:paraId="34031728" w14:textId="77777777" w:rsidTr="00030592">
        <w:tc>
          <w:tcPr>
            <w:tcW w:w="1799" w:type="dxa"/>
            <w:gridSpan w:val="3"/>
          </w:tcPr>
          <w:p w14:paraId="62580D40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2B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Svetovanje in profesionalni razvoj</w:t>
            </w:r>
          </w:p>
        </w:tc>
      </w:tr>
      <w:tr w:rsidR="00916DCC" w:rsidRPr="00254CEE" w14:paraId="20D7ABFD" w14:textId="77777777" w:rsidTr="00030592">
        <w:tc>
          <w:tcPr>
            <w:tcW w:w="1799" w:type="dxa"/>
            <w:gridSpan w:val="3"/>
          </w:tcPr>
          <w:p w14:paraId="759C255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D5F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Counselling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</w:p>
        </w:tc>
      </w:tr>
      <w:tr w:rsidR="00916DCC" w:rsidRPr="00254CEE" w14:paraId="0291D5BD" w14:textId="77777777" w:rsidTr="00030592">
        <w:tc>
          <w:tcPr>
            <w:tcW w:w="3307" w:type="dxa"/>
            <w:gridSpan w:val="5"/>
            <w:vAlign w:val="center"/>
          </w:tcPr>
          <w:p w14:paraId="0CEDBE6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7AEA72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24F30F4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315B371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916DCC" w:rsidRPr="00254CEE" w14:paraId="2766F382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1656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295C5E5D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9CF1D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3AF7DAE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63A38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0B444FD0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68D64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45B2353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916DCC" w:rsidRPr="00254CEE" w14:paraId="3F2F5D1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93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65F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4C0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E1A6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4.</w:t>
            </w:r>
          </w:p>
        </w:tc>
      </w:tr>
      <w:tr w:rsidR="00916DCC" w:rsidRPr="00254CEE" w14:paraId="2173A912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4520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3A574E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8EFA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90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AEED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16DCC" w:rsidRPr="00254CEE" w14:paraId="776F6959" w14:textId="77777777" w:rsidTr="00030592">
        <w:trPr>
          <w:trHeight w:val="103"/>
        </w:trPr>
        <w:tc>
          <w:tcPr>
            <w:tcW w:w="9690" w:type="dxa"/>
            <w:gridSpan w:val="18"/>
          </w:tcPr>
          <w:p w14:paraId="6D29CB7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916DCC" w:rsidRPr="00254CEE" w14:paraId="7A69950B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9625D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3F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916DCC" w:rsidRPr="00254CEE" w14:paraId="2305D584" w14:textId="77777777" w:rsidTr="00030592">
        <w:tc>
          <w:tcPr>
            <w:tcW w:w="5718" w:type="dxa"/>
            <w:gridSpan w:val="12"/>
          </w:tcPr>
          <w:p w14:paraId="3F87D30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7ECD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71C0F5CE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CE18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B0D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916DCC" w:rsidRPr="00254CEE" w14:paraId="09CDD2AD" w14:textId="77777777" w:rsidTr="00030592">
        <w:tc>
          <w:tcPr>
            <w:tcW w:w="9690" w:type="dxa"/>
            <w:gridSpan w:val="18"/>
          </w:tcPr>
          <w:p w14:paraId="12A2C78B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6450DD23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17ECA6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08DE5FD2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EA1A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A5C5D83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7C15E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7760F1F1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E9F23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09BF3D4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E5FE5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675BC9F0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EF712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2139432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CD32D27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80B28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916DCC" w:rsidRPr="00254CEE" w14:paraId="2A4FA994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7F3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30B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C811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23B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1B9E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64F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85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7C7C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54F8" w14:textId="77777777" w:rsidR="00916DCC" w:rsidRPr="003A574E" w:rsidRDefault="00916DC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</w:p>
        </w:tc>
      </w:tr>
      <w:tr w:rsidR="00916DCC" w:rsidRPr="00254CEE" w14:paraId="4572736F" w14:textId="77777777" w:rsidTr="00030592">
        <w:tc>
          <w:tcPr>
            <w:tcW w:w="9690" w:type="dxa"/>
            <w:gridSpan w:val="18"/>
          </w:tcPr>
          <w:p w14:paraId="4D29536E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916DCC" w:rsidRPr="00254CEE" w14:paraId="7F9DAA41" w14:textId="77777777" w:rsidTr="00030592">
        <w:tc>
          <w:tcPr>
            <w:tcW w:w="3307" w:type="dxa"/>
            <w:gridSpan w:val="5"/>
          </w:tcPr>
          <w:p w14:paraId="52C3464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E80" w14:textId="71BF5616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20ECC"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prof. 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dr. Sonja Rutar /</w:t>
            </w: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Prof.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="00916DCC" w:rsidRPr="00254CEE" w14:paraId="42675FA2" w14:textId="77777777" w:rsidTr="00030592">
        <w:tc>
          <w:tcPr>
            <w:tcW w:w="9690" w:type="dxa"/>
            <w:gridSpan w:val="18"/>
          </w:tcPr>
          <w:p w14:paraId="5E9983EF" w14:textId="77777777" w:rsidR="00916DCC" w:rsidRPr="003A574E" w:rsidRDefault="00916DCC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168121F7" w14:textId="77777777" w:rsidTr="00030592">
        <w:tc>
          <w:tcPr>
            <w:tcW w:w="1641" w:type="dxa"/>
            <w:gridSpan w:val="2"/>
            <w:vMerge w:val="restart"/>
          </w:tcPr>
          <w:p w14:paraId="12CCB4B4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523D119D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BD9A508" w14:textId="77777777" w:rsidR="00916DCC" w:rsidRPr="003A574E" w:rsidRDefault="00916DCC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41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916DCC" w:rsidRPr="00254CEE" w14:paraId="5CC3D2D9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00CFA1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12A3799" w14:textId="77777777" w:rsidR="00916DCC" w:rsidRPr="003A574E" w:rsidRDefault="00916DCC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F7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916DCC" w:rsidRPr="00254CEE" w14:paraId="30439B75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CB57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4E4B2A0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98B33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2079A2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71338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D91D3D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916DCC" w:rsidRPr="00254CEE" w14:paraId="244C3170" w14:textId="77777777" w:rsidTr="00030592">
        <w:trPr>
          <w:trHeight w:val="30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995E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B780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5F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916DCC" w:rsidRPr="00254CEE" w14:paraId="19BD3017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1497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43C216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1DAA86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C7BBA3C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1A44D7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C9484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A1A4DF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E2DD78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FB2CF0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916DCC" w:rsidRPr="00254CEE" w14:paraId="5377C41C" w14:textId="77777777" w:rsidTr="00030592">
        <w:trPr>
          <w:trHeight w:val="198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F17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Kompetenčni sistem znanja, prakse in vrednot.</w:t>
            </w:r>
          </w:p>
          <w:p w14:paraId="068029B2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Faze profesionalnega razvoja.</w:t>
            </w:r>
          </w:p>
          <w:p w14:paraId="7DCC37F3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Povezanost profesionalnega razvoja in kakovosti v vzgoji.</w:t>
            </w:r>
          </w:p>
          <w:p w14:paraId="1E8B5E84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Etični in sociokulturni vidiki razumevanja in zagotavljanja kakovosti. </w:t>
            </w:r>
          </w:p>
          <w:p w14:paraId="63B59D88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Strukturni in procesni kazalci kakovosti.</w:t>
            </w:r>
          </w:p>
          <w:p w14:paraId="4969515C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Mednarodne primerjave, raziskave in sodobni trendi v zagotavljanju kakovosti. </w:t>
            </w:r>
          </w:p>
          <w:p w14:paraId="6862FFED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Opazovanje in kritična analiza vzgojno-izobraževalnega procesa kot osnova za spreminjanje kakovosti.</w:t>
            </w:r>
          </w:p>
          <w:p w14:paraId="39010835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Sistemi podpore profesionalnemu razvoju in zagotavljanju kakovosti (svetovanje, timsko delo, učeča se skupnost, stalno strokovno usposabljanje, partnerstvo z okoljem). </w:t>
            </w:r>
          </w:p>
          <w:p w14:paraId="77A49C50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Področja svetovalne službe v vrtcu: svetovalno delo z otroki, svetovalno delo z vzgojitelji in pomočniki vzgojiteljev, svetovalno delo s starši in družinami, sodelovanje z vodstvom vrtca, sodelovanje z zunanjimi ustanovami.</w:t>
            </w:r>
          </w:p>
          <w:p w14:paraId="010D98B6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Dejavniki učinkovitega in uspešnega profesionalnega razvoja (individualizacija, refleksija, sodelovanje, samoocenjevanje in samo-usposabljanje, ozaveščanje subjektivnih teorij, kultura kolegialnosti,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participativnosti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in avtonomnosti, upoštevanje značilnosti učenja odraslih). </w:t>
            </w:r>
          </w:p>
          <w:p w14:paraId="01A8241C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Vrste evalvacije vzgojiteljeve/učiteljeve prakse (samoevalvacija, formativna evalvacija, zunanja evalvacija ).</w:t>
            </w:r>
          </w:p>
          <w:p w14:paraId="2A7DFD2C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Zakonodaja na področju PV in OŠ.</w:t>
            </w:r>
          </w:p>
          <w:p w14:paraId="3E664C6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DB43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8B54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competence system of knowledge, practice and values,</w:t>
            </w:r>
          </w:p>
          <w:p w14:paraId="4BB8FE57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phases of professional development,</w:t>
            </w:r>
          </w:p>
          <w:p w14:paraId="13022DDE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correlation between professional development and quality education,</w:t>
            </w:r>
          </w:p>
          <w:p w14:paraId="55A66474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ethical and sociocultural aspects of understanding and ensuring quality, </w:t>
            </w:r>
          </w:p>
          <w:p w14:paraId="6B68A8EE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structure and process quality indicators,</w:t>
            </w:r>
          </w:p>
          <w:p w14:paraId="292596CB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international benchmarking, research and modern trends in providing quality, </w:t>
            </w:r>
          </w:p>
          <w:p w14:paraId="2216A59E" w14:textId="77777777" w:rsidR="00916DCC" w:rsidRPr="003A574E" w:rsidRDefault="00916DCC" w:rsidP="00916DC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observation and critical analysis of the care and education process as the basis for improving quality,</w:t>
            </w:r>
          </w:p>
          <w:p w14:paraId="59DC56E5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system supporting the professional development and quality assurance (consultancy, teamwork, learning community, continuous professional training, environmental partnership), </w:t>
            </w:r>
          </w:p>
          <w:p w14:paraId="74FE6761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areas of work of kindergarten consultancy services: consulting children, educators or their assistants, parents and families, collaborating with the kindergarten management and external institutions,</w:t>
            </w:r>
          </w:p>
          <w:p w14:paraId="5ED0EC6C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factors contributing to an efficient and successful professional development (individualisation, reflection, cooperation, self-evaluation and self-training, substantiation of subjective theories, collegiality, participatory and autonomy culture, familiarity with the characteristics of andragogy),</w:t>
            </w:r>
          </w:p>
          <w:p w14:paraId="100AD290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types of educator/teacher evaluation practices (self-evaluation, formative evaluation, summative evaluation),</w:t>
            </w:r>
          </w:p>
          <w:p w14:paraId="0A3CA44D" w14:textId="77777777" w:rsidR="00916DCC" w:rsidRPr="003A574E" w:rsidRDefault="00916DCC" w:rsidP="00916DC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legislation in the field of private kindergartens and primary schools.</w:t>
            </w:r>
          </w:p>
        </w:tc>
      </w:tr>
    </w:tbl>
    <w:p w14:paraId="34AB5178" w14:textId="77777777" w:rsidR="00916DCC" w:rsidRPr="003A574E" w:rsidRDefault="00916DCC" w:rsidP="00916DC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16DCC" w:rsidRPr="00254CEE" w14:paraId="4DDF66C1" w14:textId="77777777" w:rsidTr="0A063BB2">
        <w:tc>
          <w:tcPr>
            <w:tcW w:w="9695" w:type="dxa"/>
            <w:gridSpan w:val="6"/>
          </w:tcPr>
          <w:p w14:paraId="2B6146A1" w14:textId="77777777" w:rsidR="00916DCC" w:rsidRPr="003A574E" w:rsidRDefault="00916DCC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4C8EEC94" w14:textId="77777777" w:rsidTr="0A063BB2">
        <w:trPr>
          <w:trHeight w:val="751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2E8" w14:textId="77777777" w:rsidR="00916DCC" w:rsidRPr="003A574E" w:rsidRDefault="00916DCC" w:rsidP="00030592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References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5928CB1F" w14:textId="512E03A9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Marjanovič, U.L.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Fekonja,U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Kavčič,T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Poljanšek, A. (ur.). (2002).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Kakovost v vrtcih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 Ljubljana: Znanstveni inštitut Filozofske fakultete.</w:t>
            </w:r>
          </w:p>
          <w:p w14:paraId="0D0550FC" w14:textId="77777777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Cvetek, S. (2005).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Poučevanje kot profesija, učitelj kot profesionalec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 Radovljica: Didakta.</w:t>
            </w:r>
          </w:p>
          <w:p w14:paraId="20009C88" w14:textId="6D4F402F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Vonta, T. (2005)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Profesionalni razvoj vzgojiteljice v funkciji njene avtonomnosti. V: Malej, Ronald (ur.).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Strokovna avtonomija vzgojitelja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: zbornik. Ljubljana: Skupnost vrtcev Slovenije, str. 13 – 31.</w:t>
            </w:r>
          </w:p>
          <w:p w14:paraId="5281BDBC" w14:textId="5F68A326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Vonta, T. (2005).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Konceptualizacija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profesionalnega razvoja strokovnih in vodstvenih delavcev vrtcev in šol. V: V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onta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T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M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edved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-U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dovič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V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R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ožac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-D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arovec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V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D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arovec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D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(ur.). Razvijanje partnerstva med fakulteto, šolami in vrtci. Koper: Univerza na Primorskem, Pedagoška fakulteta: Univerza na Primorskem, Znanstveno-raziskovalno središče, Založba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Annales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str. 57-81.</w:t>
            </w:r>
          </w:p>
          <w:p w14:paraId="5658B534" w14:textId="77777777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PROGRAMSKE smernice. Svetovalna služba v vrtcu / [Gabi Čačinovič Vogrinčič ... et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al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.]. - 1. natis. - </w:t>
            </w:r>
          </w:p>
          <w:p w14:paraId="03D078AA" w14:textId="77777777" w:rsidR="003B4F80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Ljubljana : Zavod Republike Slovenije za šolstvo, 2008, </w:t>
            </w:r>
            <w:hyperlink r:id="rId8" w:history="1">
              <w:r w:rsidRPr="003A574E">
                <w:rPr>
                  <w:rFonts w:asciiTheme="majorHAnsi" w:hAnsiTheme="majorHAnsi" w:cstheme="majorHAnsi"/>
                  <w:sz w:val="22"/>
                  <w:szCs w:val="22"/>
                </w:rPr>
                <w:t>http://www.mizs.gov.si/fileadmin/mizs.gov.si/pageuploads/ministrstvo/Publikacije/Programske_smernice_vrtec.pdf</w:t>
              </w:r>
            </w:hyperlink>
          </w:p>
          <w:p w14:paraId="57BA5FB5" w14:textId="7EFF8E6F" w:rsidR="00916DCC" w:rsidRPr="003A574E" w:rsidRDefault="00916DCC" w:rsidP="00916DCC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R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utar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S</w:t>
            </w:r>
            <w:r w:rsidR="00960D13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(2013).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Poti do participacije otrok v vzgoji,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(Knjižnica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An.nales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Ludus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). Koper: Univerza na Primorskem, Znanstveno-raziskovalno središče, Univerzitetna založba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Annales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  <w:p w14:paraId="23F6842A" w14:textId="77777777" w:rsidR="00916DCC" w:rsidRPr="003A574E" w:rsidRDefault="00916DCC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12045830" w14:textId="7789E57B" w:rsidR="00F74107" w:rsidRDefault="00F74107" w:rsidP="00F74107">
            <w:pPr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Dodatna</w:t>
            </w:r>
            <w:r w:rsidR="00916DCC" w:rsidRPr="0A063BB2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literatura / </w:t>
            </w:r>
            <w:proofErr w:type="spellStart"/>
            <w:r w:rsidR="00916DCC" w:rsidRPr="0A063BB2">
              <w:rPr>
                <w:rFonts w:asciiTheme="majorHAnsi" w:hAnsiTheme="majorHAnsi" w:cstheme="majorBidi"/>
                <w:sz w:val="22"/>
                <w:szCs w:val="22"/>
                <w:u w:val="single"/>
              </w:rPr>
              <w:t>Additional</w:t>
            </w:r>
            <w:proofErr w:type="spellEnd"/>
            <w:r w:rsidR="00916DCC" w:rsidRPr="0A063BB2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literature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:</w:t>
            </w:r>
          </w:p>
          <w:p w14:paraId="4ABF21C0" w14:textId="0929573C" w:rsidR="5B0A36BF" w:rsidRPr="00F74107" w:rsidRDefault="5B0A36BF" w:rsidP="00F74107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r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Competence Requirements in Early </w:t>
            </w:r>
            <w:proofErr w:type="spellStart"/>
            <w:r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Chilldhood</w:t>
            </w:r>
            <w:proofErr w:type="spellEnd"/>
            <w:r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Education and Care </w:t>
            </w:r>
            <w:proofErr w:type="gramStart"/>
            <w:r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A</w:t>
            </w:r>
            <w:proofErr w:type="gramEnd"/>
            <w:r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 Study for the Europea</w:t>
            </w:r>
            <w:r w:rsidR="08E1714E"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 xml:space="preserve">n Commission Directorate-General for Education an Culture, </w:t>
            </w:r>
            <w:r w:rsidR="62DE1FEF"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https://op.europa.eu/en/publication-detail/-/publication/fc7e05f4-30b</w:t>
            </w:r>
            <w:r w:rsidR="31068EA4" w:rsidRPr="00F74107">
              <w:rPr>
                <w:rFonts w:asciiTheme="majorHAnsi" w:hAnsiTheme="majorHAnsi" w:cstheme="majorBidi"/>
                <w:sz w:val="22"/>
                <w:szCs w:val="22"/>
                <w:lang w:val="en-US"/>
              </w:rPr>
              <w:t>9-480a-82a7-8afd99b7a723</w:t>
            </w:r>
          </w:p>
          <w:p w14:paraId="7B885F2C" w14:textId="6A3E1C71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M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arjanovič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mek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L.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(2014).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Strukturna kakovost vrtca : učinek na procesno kakovost in dosežke otrok =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The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structural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quality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of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preschools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: how it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influences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process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quality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children's</w:t>
            </w:r>
            <w:proofErr w:type="spellEnd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achievements</w:t>
            </w:r>
            <w:proofErr w:type="spellEnd"/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Sodobna pedagogika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65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(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str. 10-22, 10-23. </w:t>
            </w:r>
          </w:p>
          <w:p w14:paraId="39B80F0D" w14:textId="6BD6199A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Vonta, T. (2007). Mednarodni pedagoški standardi v funkciji formativne evalvacije, profesionalnega razvoja in zagotavljanja kakovosti.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>Vodenje v vzgoji in izobraževanju,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št. 2, str. 65-74.</w:t>
            </w:r>
          </w:p>
          <w:p w14:paraId="65262722" w14:textId="77777777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Valenčič Zuljan, M. (2001). Modeli in načela učiteljevega profesionalnega razvoja. Sodobna pedagogika, 52 (2), str. 122 - 141.</w:t>
            </w:r>
          </w:p>
          <w:p w14:paraId="03B83326" w14:textId="5DE533A5" w:rsidR="00916DCC" w:rsidRPr="003A574E" w:rsidRDefault="00916DCC" w:rsidP="00916DCC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Vonta, T. (2007). Z mentorskimi timi k zviševanju kakovosti in spodbujanju profesionalnega razvoja vzgojitelja oziroma učitelja. V: V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onta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T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(ur.), I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stenič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, A</w:t>
            </w:r>
            <w:r w:rsidR="00620ECC"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(ur.). </w:t>
            </w:r>
            <w:r w:rsidRPr="003A574E"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  <w:t xml:space="preserve">Mentorstvo v profesionalnem razvoju učitelja in vzgojitelja. </w:t>
            </w:r>
            <w:r w:rsidRPr="003A574E">
              <w:rPr>
                <w:rFonts w:asciiTheme="majorHAnsi" w:hAnsiTheme="majorHAnsi" w:cstheme="majorHAnsi"/>
                <w:bCs/>
                <w:sz w:val="22"/>
                <w:szCs w:val="22"/>
              </w:rPr>
              <w:t>Koper: Pedagoška fakulteta, str. 24-44.</w:t>
            </w:r>
          </w:p>
        </w:tc>
      </w:tr>
      <w:tr w:rsidR="00916DCC" w:rsidRPr="00254CEE" w14:paraId="537D9BE5" w14:textId="77777777" w:rsidTr="0A063BB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6D750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14EE0F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A1959D2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78AF5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5BA9F4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6D7B6098" w14:textId="77777777" w:rsidTr="0A063BB2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B02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69C5B4E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60B9A5BB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temelje profesije in profesionalnosti;</w:t>
            </w:r>
          </w:p>
          <w:p w14:paraId="4D17F064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različne sisteme za spodbujanje profesionalnosti in zagotavljanje kakovosti;</w:t>
            </w:r>
          </w:p>
          <w:p w14:paraId="2A6E1707" w14:textId="77777777" w:rsidR="00916DCC" w:rsidRPr="003A574E" w:rsidRDefault="00916DCC" w:rsidP="00916D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razvija zmožnost profesionalnega in osebnostnega razvoja skozi povezovanje in refleksijo teoretičnega znanja in praktičnih izkušenj;</w:t>
            </w:r>
          </w:p>
          <w:p w14:paraId="5C763431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družbene in strokovne razloge za spremljanje in zagotavljanje kakovosti;</w:t>
            </w:r>
          </w:p>
          <w:p w14:paraId="3DBD3509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spozna umeščenost kakovosti v koncept in proces vseživljenjskega učenja.</w:t>
            </w:r>
          </w:p>
          <w:p w14:paraId="1EA8701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3EDFEED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2FDA0CC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B287532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kritično presoja obstoječe prakse, politike in raziskovanje zgodnjega učenja z vidika zagotavljanja  kakovosti in profesionalnega razvoja;</w:t>
            </w:r>
          </w:p>
          <w:p w14:paraId="3A24EFA2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razume in sprejema učenje kot vseživljenjski proces;</w:t>
            </w:r>
          </w:p>
          <w:p w14:paraId="3609E5FB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avtonomno obvladuje organizacijske in administrativne naloge v zvezi z načrtovanjem, izvajanjem, spremljanjem in vrednotenjem vzgojno-izobraževalnega procesa; </w:t>
            </w:r>
          </w:p>
          <w:p w14:paraId="34C896A4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sodeluje s strokovnimi delavci, drugimi strokovnjaki na vzgojno-izobraževalnem področju in z lokalno skupnostjo.</w:t>
            </w:r>
          </w:p>
          <w:p w14:paraId="0E47DDDC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16F0F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 specifične kompetence:</w:t>
            </w:r>
          </w:p>
          <w:p w14:paraId="692684AC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5BCB7FE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učinkovito sodeluje z lokalno skupnostjo in partnerji pri vzgoji in izobraževanju (starši, fakultetami, inštituti);</w:t>
            </w:r>
          </w:p>
          <w:p w14:paraId="33EB4844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sisteme zagotavljanja kakovosti in zna ustvarjati pogoje za njihovo delovanje;</w:t>
            </w:r>
          </w:p>
          <w:p w14:paraId="64402CFF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zna sodelovati s kolegi, da bi izboljšal-a lastno učenje in poučevanje in delil-a izkušnje in spoznanja z drugimi;</w:t>
            </w:r>
          </w:p>
          <w:p w14:paraId="0D0B19BE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podpira sodelovanje, medkulturno spoštovanje in razumevanje;</w:t>
            </w:r>
          </w:p>
          <w:p w14:paraId="7DE73F19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vlogo izobraževanja za razvoj povezanih, učečih se skupnosti.</w:t>
            </w:r>
          </w:p>
          <w:p w14:paraId="2B6CA15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53E07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C5B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6DED302C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3F5DE768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fundamental professions and professionalism,</w:t>
            </w:r>
          </w:p>
          <w:p w14:paraId="108353BB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various systems used in promoting professionalism and assuring quality,</w:t>
            </w:r>
          </w:p>
          <w:p w14:paraId="192FE356" w14:textId="77777777" w:rsidR="00916DCC" w:rsidRPr="003A574E" w:rsidRDefault="00916DCC" w:rsidP="00916DCC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capabilities for professional and personal development by correlating and reflecting on the theoretical knowledge and practical experiences,</w:t>
            </w:r>
          </w:p>
          <w:p w14:paraId="5D3108C5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social and special factors of controlling and assuring quality,</w:t>
            </w:r>
          </w:p>
          <w:p w14:paraId="3D2A660D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of quality as an element of the life-long learning concept and process.</w:t>
            </w:r>
          </w:p>
          <w:p w14:paraId="1E99DD9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</w:p>
          <w:p w14:paraId="0FD592D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0F6E039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A8B8887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 assessment of existing practices, policies and research in the field of early learning with the intent of assuring quality and professional development,</w:t>
            </w:r>
          </w:p>
          <w:p w14:paraId="26015506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and accepts learning as a life-long process,</w:t>
            </w:r>
          </w:p>
          <w:p w14:paraId="1C278094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autonomous control of organisational and administrative activities connected to the planning, implementation, monitoring and evaluating the educational process, </w:t>
            </w:r>
          </w:p>
          <w:p w14:paraId="327C667D" w14:textId="77777777" w:rsidR="00916DCC" w:rsidRPr="003A574E" w:rsidRDefault="00916DCC" w:rsidP="00916DC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cooperation with professionals, other experts in the field of education as well as the local community.</w:t>
            </w:r>
          </w:p>
          <w:p w14:paraId="6974902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7CAA0E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738B800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9BA8825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efficiently cooperates with the local community and partners in providing care and education (parents, faculties, institutes),</w:t>
            </w:r>
          </w:p>
          <w:p w14:paraId="1405CEEF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 with quality assurance systems, and is capable of providing for their proper functioning,</w:t>
            </w:r>
          </w:p>
          <w:p w14:paraId="3DE051FC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capable of cooperating with colleagues in order to improve their own skills pertaining to learning and teaching, and share their experience and findings with others,</w:t>
            </w:r>
          </w:p>
          <w:p w14:paraId="61B5FBFF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supports cooperation, intercultural respect and understanding,</w:t>
            </w:r>
          </w:p>
          <w:p w14:paraId="1D916278" w14:textId="77777777" w:rsidR="00916DCC" w:rsidRPr="003A574E" w:rsidRDefault="00916DCC" w:rsidP="00916DCC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 with the importance of education in the development of associated and learning communities.</w:t>
            </w:r>
          </w:p>
        </w:tc>
      </w:tr>
      <w:tr w:rsidR="00916DCC" w:rsidRPr="00254CEE" w14:paraId="636C7424" w14:textId="77777777" w:rsidTr="0A063BB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5A09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5F17AC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81C189E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8E95E6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7A308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A964F4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72FFDAE3" w14:textId="77777777" w:rsidTr="0A063BB2">
        <w:trPr>
          <w:trHeight w:val="49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07400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565F058E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6650576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razume koncept in pomen profesionalnosti in profesionalizma;</w:t>
            </w:r>
          </w:p>
          <w:p w14:paraId="3C8F306C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razume koncept in razloge za vseživljenjsko učenje;</w:t>
            </w:r>
          </w:p>
          <w:p w14:paraId="5C416DAF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in razume različne sisteme za zagotavljanje kakovosti in profesionalnosti;</w:t>
            </w:r>
          </w:p>
          <w:p w14:paraId="5519B33B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pozna pomen in načela vzpostavljanja kakovostne vzgojno izobraževalne prakse.</w:t>
            </w:r>
          </w:p>
          <w:p w14:paraId="55FDC46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364D22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4DDEEC1F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C1545D0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je pripravljen/-a na profesionalne izzive in spremembe;</w:t>
            </w:r>
          </w:p>
          <w:p w14:paraId="5724339F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profesionalne izzive avtonomno interpretira, načrtuje spremembe in jih uvaja v prakso;</w:t>
            </w:r>
          </w:p>
          <w:p w14:paraId="22DD4CBB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vzpostavlja in sodeluje (načrtuje, izvaja, evalvira) v profesionalnih mrežnih povezavah;</w:t>
            </w:r>
          </w:p>
          <w:p w14:paraId="1ED55FFA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identificira in povezuje cilje svojega profesionalnega razvoja in jih zna umestiti v vizijo in poslanstvo institucije.</w:t>
            </w:r>
          </w:p>
          <w:p w14:paraId="7ACFBC9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E8273E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DA51B64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218A732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kritično reflektira in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razvijasvojo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vlogo in poslanstvo;</w:t>
            </w:r>
          </w:p>
          <w:p w14:paraId="06D2D0CE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reflektira vlogo in poslanstvo predšolske vzgoje in osnovnošolske vzgoje in izobraževanja; </w:t>
            </w:r>
          </w:p>
          <w:p w14:paraId="60A125AF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avtonomno in v sodelovanju z drugimi načrtuje in izvaja spremembe.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F99E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30470D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229B88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59A2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24E6C92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4BF4C4F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concept of professionalism,</w:t>
            </w:r>
          </w:p>
          <w:p w14:paraId="79DF518E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concepts and factors of life-long learning,</w:t>
            </w:r>
          </w:p>
          <w:p w14:paraId="0748B325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various systems used in the assurance of quality and professionalism,</w:t>
            </w:r>
          </w:p>
          <w:p w14:paraId="0B0D3DFA" w14:textId="77777777" w:rsidR="00916DCC" w:rsidRPr="003A574E" w:rsidRDefault="00916DCC" w:rsidP="00916DC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importance and principles of providing for quality educational practices.</w:t>
            </w:r>
          </w:p>
          <w:p w14:paraId="160F67C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680C18F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3326FBB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992C370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prepared for professional challenges and changes,</w:t>
            </w:r>
          </w:p>
          <w:p w14:paraId="0E608F7C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capable of autonomously interpreting professional challenges, planning changes and introducing them into practice,</w:t>
            </w:r>
          </w:p>
          <w:p w14:paraId="296D3BD3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functions and cooperates (plans, executes, evaluates) in professional networks,</w:t>
            </w:r>
          </w:p>
          <w:p w14:paraId="5E9CD4D5" w14:textId="77777777" w:rsidR="00916DCC" w:rsidRPr="003A574E" w:rsidRDefault="00916DCC" w:rsidP="00916DCC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identifies and connects the objectives of their own professional development, subsequently situating them along the institution’s vision and mission.</w:t>
            </w:r>
          </w:p>
          <w:p w14:paraId="419DDEA6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60735607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43B82E9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BDF83B0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reflects on and develops its role and mission,</w:t>
            </w:r>
          </w:p>
          <w:p w14:paraId="18CBB8F4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reflects on the role and mission of pre-school care and education as well as primary school care and education,</w:t>
            </w:r>
          </w:p>
          <w:p w14:paraId="5A831D17" w14:textId="77777777" w:rsidR="00916DCC" w:rsidRPr="003A574E" w:rsidRDefault="00916DCC" w:rsidP="00916DCC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autonomous, as well as in collaboration, planning and implementation of changes.</w:t>
            </w:r>
          </w:p>
        </w:tc>
      </w:tr>
      <w:tr w:rsidR="00916DCC" w:rsidRPr="00254CEE" w14:paraId="35853E58" w14:textId="77777777" w:rsidTr="0A063BB2">
        <w:trPr>
          <w:trHeight w:val="7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701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E4AF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04BA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1E9DC6BE" w14:textId="77777777" w:rsidTr="0A063BB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589AA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6F147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E715E5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E121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E34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D45175B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3106D530" w14:textId="77777777" w:rsidTr="0A063BB2">
        <w:trPr>
          <w:trHeight w:val="97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1D8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55C5257F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073C64AA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problemsko in aktivno raziskovalno učenje. </w:t>
            </w:r>
          </w:p>
          <w:p w14:paraId="32EE73F9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3E35D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1A56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367D2DE2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7B5617D5" w14:textId="77777777" w:rsidR="00916DCC" w:rsidRPr="003A574E" w:rsidRDefault="00916DCC" w:rsidP="00916DCC">
            <w:pPr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problem and research-based learning. </w:t>
            </w:r>
          </w:p>
          <w:p w14:paraId="30DD3353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16DCC" w:rsidRPr="00254CEE" w14:paraId="1AC42B85" w14:textId="77777777" w:rsidTr="0A063BB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D6AB3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F63542E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14BFF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46ED1C99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F04CF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B18355D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916DCC" w:rsidRPr="00254CEE" w14:paraId="0C44EC5E" w14:textId="77777777" w:rsidTr="0A063BB2">
        <w:trPr>
          <w:trHeight w:val="144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552B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3DBE5A3E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98CDAC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ustni ali pisni izpit,</w:t>
            </w:r>
          </w:p>
          <w:p w14:paraId="63170E75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reflektivni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dnevnik.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2899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  <w:p w14:paraId="3EB4BBE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4D2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3A574E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C2663F5" w14:textId="77777777" w:rsidR="00916DCC" w:rsidRPr="003A574E" w:rsidRDefault="00916DC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7D57569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or oral examination,</w:t>
            </w:r>
          </w:p>
          <w:p w14:paraId="33061AF5" w14:textId="77777777" w:rsidR="00916DCC" w:rsidRPr="003A574E" w:rsidRDefault="00916DCC" w:rsidP="00916D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reflective diary journal.</w:t>
            </w:r>
          </w:p>
        </w:tc>
      </w:tr>
      <w:tr w:rsidR="00916DCC" w:rsidRPr="00254CEE" w14:paraId="18590CFE" w14:textId="77777777" w:rsidTr="0A063BB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90F0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C12946" w14:textId="77777777" w:rsidR="00916DCC" w:rsidRPr="003A574E" w:rsidRDefault="00916DC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3A574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916DCC" w:rsidRPr="00254CEE" w14:paraId="351B6C32" w14:textId="77777777" w:rsidTr="0A063BB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50A" w14:textId="0ADFDE12" w:rsidR="00960D13" w:rsidRPr="003A574E" w:rsidRDefault="00960D13" w:rsidP="00916DCC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S.,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Jensen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B.,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Marques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A.,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Cardona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M. J., Van der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Mespel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, S., &amp;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Laere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 K. van. (2019). 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Supporting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collaboration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between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ECEC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core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assisting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practitioners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: VALUE literature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review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in 4 </w:t>
            </w:r>
            <w:proofErr w:type="spellStart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countries</w:t>
            </w:r>
            <w:proofErr w:type="spellEnd"/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(BE, DK, PT, SL)</w:t>
            </w: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Educational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Institute. https://www.value-ecec.eu/wp-content/uploads/2019/11/Supporting-The-Collaboration-Between-ECEC-Core-and-Assisting-Practitioners.pdf</w:t>
            </w:r>
          </w:p>
          <w:p w14:paraId="24BB340C" w14:textId="70FAC9EB" w:rsidR="00916DCC" w:rsidRPr="003A574E" w:rsidRDefault="00916DCC" w:rsidP="00916DCC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Rutar, S. (2021). </w:t>
            </w:r>
            <w:proofErr w:type="spellStart"/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Problematizacija</w:t>
            </w:r>
            <w:proofErr w:type="spellEnd"/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vloge organizirane predšolske vzgoje v Sloveniji v času covida-19. </w:t>
            </w:r>
            <w:r w:rsidR="00960D13"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Sodobna pedagogika</w:t>
            </w:r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960D13"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72 = 138</w:t>
            </w:r>
            <w:r w:rsidR="00960D13"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(3), 66–83. </w:t>
            </w:r>
            <w:hyperlink r:id="rId9" w:history="1">
              <w:r w:rsidR="00960D13" w:rsidRPr="003A574E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4EC6A100" w14:textId="78F1BB19" w:rsidR="00960D13" w:rsidRPr="003A574E" w:rsidRDefault="00960D13" w:rsidP="00916DCC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Jager, J., Mervic, T., Režek, M., Rutar, S., &amp; Zgonec, P. (2022). </w:t>
            </w:r>
            <w:r w:rsidRPr="003A574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Zagotavljanje mehkega prehoda med vrtcem in osnovno šolo: poročilo o raziskavi</w:t>
            </w:r>
            <w:r w:rsidRPr="003A574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144). Pedagoški inštitut.</w:t>
            </w:r>
          </w:p>
        </w:tc>
      </w:tr>
    </w:tbl>
    <w:p w14:paraId="781282EB" w14:textId="77777777" w:rsidR="004A0E84" w:rsidRPr="003A574E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3A5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D50F7"/>
    <w:multiLevelType w:val="hybridMultilevel"/>
    <w:tmpl w:val="B2E8F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F2E6B"/>
    <w:multiLevelType w:val="hybridMultilevel"/>
    <w:tmpl w:val="E932C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D401A"/>
    <w:multiLevelType w:val="hybridMultilevel"/>
    <w:tmpl w:val="E7427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77659"/>
    <w:multiLevelType w:val="hybridMultilevel"/>
    <w:tmpl w:val="30384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A1F65"/>
    <w:multiLevelType w:val="hybridMultilevel"/>
    <w:tmpl w:val="54B2A3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83916"/>
    <w:multiLevelType w:val="hybridMultilevel"/>
    <w:tmpl w:val="85684D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76B79"/>
    <w:multiLevelType w:val="hybridMultilevel"/>
    <w:tmpl w:val="7BE0D4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4367B"/>
    <w:multiLevelType w:val="hybridMultilevel"/>
    <w:tmpl w:val="753856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B798C"/>
    <w:multiLevelType w:val="hybridMultilevel"/>
    <w:tmpl w:val="A4409C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70883"/>
    <w:multiLevelType w:val="hybridMultilevel"/>
    <w:tmpl w:val="83A6F3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E78AF"/>
    <w:multiLevelType w:val="hybridMultilevel"/>
    <w:tmpl w:val="2938C8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1025"/>
    <w:multiLevelType w:val="hybridMultilevel"/>
    <w:tmpl w:val="3D9CD41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9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CC"/>
    <w:rsid w:val="0005244A"/>
    <w:rsid w:val="000A3FF5"/>
    <w:rsid w:val="00101D40"/>
    <w:rsid w:val="00115671"/>
    <w:rsid w:val="001E1204"/>
    <w:rsid w:val="00206060"/>
    <w:rsid w:val="00235D36"/>
    <w:rsid w:val="00254CEE"/>
    <w:rsid w:val="00302F83"/>
    <w:rsid w:val="00332C9B"/>
    <w:rsid w:val="00374833"/>
    <w:rsid w:val="003A574E"/>
    <w:rsid w:val="003B4F80"/>
    <w:rsid w:val="00455068"/>
    <w:rsid w:val="004A0E84"/>
    <w:rsid w:val="004B7AEB"/>
    <w:rsid w:val="004D76E0"/>
    <w:rsid w:val="00503D64"/>
    <w:rsid w:val="00533718"/>
    <w:rsid w:val="00620ECC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16DCC"/>
    <w:rsid w:val="00953B73"/>
    <w:rsid w:val="00960D13"/>
    <w:rsid w:val="00990EEF"/>
    <w:rsid w:val="00997D4F"/>
    <w:rsid w:val="009C11A9"/>
    <w:rsid w:val="009C3367"/>
    <w:rsid w:val="009D632B"/>
    <w:rsid w:val="00A17F00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74107"/>
    <w:rsid w:val="00FB75B9"/>
    <w:rsid w:val="00FD34A2"/>
    <w:rsid w:val="00FD52FF"/>
    <w:rsid w:val="00FE1F58"/>
    <w:rsid w:val="024E6261"/>
    <w:rsid w:val="048D2239"/>
    <w:rsid w:val="08E1714E"/>
    <w:rsid w:val="0A063BB2"/>
    <w:rsid w:val="0B639FE5"/>
    <w:rsid w:val="1AD4A634"/>
    <w:rsid w:val="2168C322"/>
    <w:rsid w:val="249DD234"/>
    <w:rsid w:val="26CA5AFF"/>
    <w:rsid w:val="2FA6B411"/>
    <w:rsid w:val="31068EA4"/>
    <w:rsid w:val="46CA9DCA"/>
    <w:rsid w:val="59A07BFA"/>
    <w:rsid w:val="5B0A36BF"/>
    <w:rsid w:val="62DE1FEF"/>
    <w:rsid w:val="660655AA"/>
    <w:rsid w:val="6E1D7E4F"/>
    <w:rsid w:val="6EE34156"/>
    <w:rsid w:val="7949A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2FBE"/>
  <w15:chartTrackingRefBased/>
  <w15:docId w15:val="{230A25E2-8E34-456B-8C42-DBD2E1FB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6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20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960D13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60D13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574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574E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F74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zs.gov.si/fileadmin/mizs.gov.si/pageuploads/ministrstvo/Publikacije/Programske_smernice_vrtec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odobna-pedagogika.net/arhiv/nalozi-clanek/?id=194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1FE24-B342-480B-B032-BED68EAEB5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5ABD5-E687-44F4-AA96-B79F041C064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9720F0D0-5C25-4887-9DC4-4B2FC7343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1893</Words>
  <Characters>10796</Characters>
  <Application>Microsoft Office Word</Application>
  <DocSecurity>0</DocSecurity>
  <Lines>89</Lines>
  <Paragraphs>25</Paragraphs>
  <ScaleCrop>false</ScaleCrop>
  <Company/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2023-09-27T21:28:00Z</dcterms:created>
  <dcterms:modified xsi:type="dcterms:W3CDTF">2025-10-06T12:25:00Z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16476800</vt:r8>
  </property>
  <property fmtid="{D5CDD505-2E9C-101B-9397-08002B2CF9AE}" pid="4" name="MediaServiceImageTags">
    <vt:lpwstr/>
  </property>
</Properties>
</file>