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42891" w14:textId="77777777" w:rsidR="00A87268" w:rsidRPr="00990BA5" w:rsidRDefault="00A87268" w:rsidP="00A87268">
      <w:pPr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87268" w:rsidRPr="00243D06" w14:paraId="25F74923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4F56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87268" w:rsidRPr="00243D06" w14:paraId="60F28BD9" w14:textId="77777777" w:rsidTr="00030592">
        <w:tc>
          <w:tcPr>
            <w:tcW w:w="1799" w:type="dxa"/>
            <w:gridSpan w:val="3"/>
          </w:tcPr>
          <w:p w14:paraId="1ABD799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05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Praktično usposabljanje 2 </w:t>
            </w:r>
          </w:p>
        </w:tc>
      </w:tr>
      <w:tr w:rsidR="00A87268" w:rsidRPr="00243D06" w14:paraId="31A81044" w14:textId="77777777" w:rsidTr="00030592">
        <w:tc>
          <w:tcPr>
            <w:tcW w:w="1799" w:type="dxa"/>
            <w:gridSpan w:val="3"/>
          </w:tcPr>
          <w:p w14:paraId="53EBDE1F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06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Practical training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</w:tr>
      <w:tr w:rsidR="00A87268" w:rsidRPr="00243D06" w14:paraId="2A0F7E0E" w14:textId="77777777" w:rsidTr="00030592">
        <w:tc>
          <w:tcPr>
            <w:tcW w:w="3307" w:type="dxa"/>
            <w:gridSpan w:val="5"/>
            <w:vAlign w:val="center"/>
          </w:tcPr>
          <w:p w14:paraId="1784D12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59885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ED00EAD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ECFEEF9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87268" w:rsidRPr="00243D06" w14:paraId="03D0B4AD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3B0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E727C8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F906C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AF4491D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5BB1F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1908691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415C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1B47A9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87268" w:rsidRPr="00243D06" w14:paraId="3E11646E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09F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631F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5B4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836A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</w:tr>
      <w:tr w:rsidR="00A87268" w:rsidRPr="00243D06" w14:paraId="472D111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18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990BA5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01D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D29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F97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A87268" w:rsidRPr="00243D06" w14:paraId="118A7D2D" w14:textId="77777777" w:rsidTr="00030592">
        <w:trPr>
          <w:trHeight w:val="103"/>
        </w:trPr>
        <w:tc>
          <w:tcPr>
            <w:tcW w:w="9690" w:type="dxa"/>
            <w:gridSpan w:val="18"/>
          </w:tcPr>
          <w:p w14:paraId="26F49F28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87268" w:rsidRPr="00243D06" w14:paraId="496F3ABE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F14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B8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A87268" w:rsidRPr="00243D06" w14:paraId="2B49E647" w14:textId="77777777" w:rsidTr="00030592">
        <w:tc>
          <w:tcPr>
            <w:tcW w:w="5718" w:type="dxa"/>
            <w:gridSpan w:val="12"/>
          </w:tcPr>
          <w:p w14:paraId="4B2D568D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E3CA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735EB678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4053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2A6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87268" w:rsidRPr="00243D06" w14:paraId="5997A25F" w14:textId="77777777" w:rsidTr="00030592">
        <w:tc>
          <w:tcPr>
            <w:tcW w:w="9690" w:type="dxa"/>
            <w:gridSpan w:val="18"/>
          </w:tcPr>
          <w:p w14:paraId="138B145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5376410E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CF7C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2FA119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0A8B6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58D5416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3C07C9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034FF0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E5A3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B77DA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1A9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4ACBEEE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875F3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FF1ABF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55E0D0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67C2B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87268" w:rsidRPr="00243D06" w14:paraId="303F0A5D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23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A936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46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48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23E0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20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EE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1CB0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D4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8</w:t>
            </w:r>
          </w:p>
        </w:tc>
      </w:tr>
      <w:tr w:rsidR="00A87268" w:rsidRPr="00243D06" w14:paraId="4BA8980F" w14:textId="77777777" w:rsidTr="00030592">
        <w:tc>
          <w:tcPr>
            <w:tcW w:w="9690" w:type="dxa"/>
            <w:gridSpan w:val="18"/>
          </w:tcPr>
          <w:p w14:paraId="7D7D516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87268" w:rsidRPr="00243D06" w14:paraId="3E20192D" w14:textId="77777777" w:rsidTr="00030592">
        <w:tc>
          <w:tcPr>
            <w:tcW w:w="3307" w:type="dxa"/>
            <w:gridSpan w:val="5"/>
          </w:tcPr>
          <w:p w14:paraId="1DDE67C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EC1" w14:textId="385D7E2F" w:rsidR="00A87268" w:rsidRPr="00990BA5" w:rsidRDefault="0070151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prof.</w:t>
            </w:r>
            <w:r w:rsidR="00A87268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dr. Sonja Rutar /</w:t>
            </w:r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Prof. </w:t>
            </w:r>
            <w:proofErr w:type="spellStart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A87268" w:rsidRPr="00243D06" w14:paraId="7848B4AE" w14:textId="77777777" w:rsidTr="00030592">
        <w:tc>
          <w:tcPr>
            <w:tcW w:w="9690" w:type="dxa"/>
            <w:gridSpan w:val="18"/>
          </w:tcPr>
          <w:p w14:paraId="70729EF3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3792A4CA" w14:textId="77777777" w:rsidTr="00030592">
        <w:tc>
          <w:tcPr>
            <w:tcW w:w="1641" w:type="dxa"/>
            <w:gridSpan w:val="2"/>
            <w:vMerge w:val="restart"/>
          </w:tcPr>
          <w:p w14:paraId="1848605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A4971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4450AA5" w14:textId="77777777" w:rsidR="00A87268" w:rsidRPr="00990BA5" w:rsidRDefault="00A8726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C1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87268" w:rsidRPr="00243D06" w14:paraId="2D848148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C8B25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16DE4EF" w14:textId="77777777" w:rsidR="00A87268" w:rsidRPr="00990BA5" w:rsidRDefault="00A8726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2F1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87268" w:rsidRPr="00243D06" w14:paraId="2A83BC25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076C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2BA99E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BAED6F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795D01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1CDB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6D19C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87268" w:rsidRPr="00243D06" w14:paraId="12CAF798" w14:textId="77777777" w:rsidTr="00030592">
        <w:trPr>
          <w:trHeight w:val="36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5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FF84B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888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87268" w:rsidRPr="00243D06" w14:paraId="5DB9623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9421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B80A0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645F9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098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DE92FB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87268" w:rsidRPr="00243D06" w14:paraId="45D8FF02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A0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Predmetno-vsebinska in pedagoško-profesionalna znanja: </w:t>
            </w:r>
          </w:p>
          <w:p w14:paraId="372A4786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6AD6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zakonodaja s področja predšolske vzgoje in osnovne šole;</w:t>
            </w:r>
          </w:p>
          <w:p w14:paraId="573649F0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področja svetovalne službe v vrtcu,  profesionalni razvoj v vrtcu, timsko delo;</w:t>
            </w:r>
          </w:p>
          <w:p w14:paraId="58BF650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načrtovanje v vrtcu (letni delovni načrt vrtca, letni delovni načrt enote, letni delovni načrt oddelka, načrti in priprave vzgojiteljic na vzgojno-izobraževalno delo);</w:t>
            </w:r>
          </w:p>
          <w:p w14:paraId="4193025A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usklajevanje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kurikularnih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pričakovanj in otrokovih iniciativ, prikriti kurikulum, subjektivne teorije;</w:t>
            </w:r>
          </w:p>
          <w:p w14:paraId="3FCDFD8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metode dokumentiranja in spremljanja učenja, ravnanja in življenja otrok v vrtcu;</w:t>
            </w:r>
          </w:p>
          <w:p w14:paraId="5C830A4A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individualizacija in zagotavljanje inkluzije ter  pripoznanje različnosti; </w:t>
            </w:r>
          </w:p>
          <w:p w14:paraId="2A2E9D37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spodbudna interakcija vzgojitelja z otroki za učenje in razvoj predšolskih otrok; </w:t>
            </w:r>
          </w:p>
          <w:p w14:paraId="595202C6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spodbudno učno okolje za učenje in razvoj;</w:t>
            </w:r>
          </w:p>
          <w:p w14:paraId="3A413DD2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dnevni red in rutina v vrtcu;</w:t>
            </w:r>
          </w:p>
          <w:p w14:paraId="73ED7D9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vloga vzgojitelja v različnih teorijah  in razlagah razmerja med razvojem in učenjem;</w:t>
            </w:r>
          </w:p>
          <w:p w14:paraId="78F84E64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tranzicija med domom in vrtcem, vrtcem in šolo; </w:t>
            </w:r>
          </w:p>
          <w:p w14:paraId="68E43D40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pomen in vsebine partnerstva z družinami in lokalnim okoljem;</w:t>
            </w:r>
          </w:p>
          <w:p w14:paraId="170EA1E2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raziskovanje zgodnjega otroštva: prakse predšolske vzgoje, faktorjev, ki vplivajo na otrokov razvoj in učenje, vlogo otroka v družbi.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5289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88F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Competences in terms of subjects and contents including professional pedagogical competences: </w:t>
            </w:r>
          </w:p>
          <w:p w14:paraId="1DCDCB24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AF6DAD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legislation in the field of pre-school and primary school education,</w:t>
            </w:r>
          </w:p>
          <w:p w14:paraId="6B36AE9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consultancy services, professional development in kindergartens, teamwork,</w:t>
            </w:r>
          </w:p>
          <w:p w14:paraId="2BD3D4B5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planning (annual kindergarten work schedule, annual unit work schedule, annual department work schedule, educator schedules and preparations for educational activities,</w:t>
            </w:r>
          </w:p>
          <w:p w14:paraId="7893EA1C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coordination of curricular expectations and the initiatives of children, hidden curriculum, subjective theories,</w:t>
            </w:r>
          </w:p>
          <w:p w14:paraId="5D892384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documentation and monitoring of learning, behaviour and the lives of children in the kindergarten,</w:t>
            </w:r>
          </w:p>
          <w:p w14:paraId="712455CB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individualisation, providing for inclusion and recognising diversity,</w:t>
            </w:r>
          </w:p>
          <w:p w14:paraId="19FC3A98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stimulating interaction between educator and the children, fostering learning and the development of pre-school children, </w:t>
            </w:r>
          </w:p>
          <w:p w14:paraId="7C6097C8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stimulating learning environment fostering learning and development,</w:t>
            </w:r>
          </w:p>
          <w:p w14:paraId="20ABC73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daily agenda and routine,</w:t>
            </w:r>
          </w:p>
          <w:p w14:paraId="7905A69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of the educator in different theories and interpretations of the relation between development and learning,</w:t>
            </w:r>
          </w:p>
          <w:p w14:paraId="68D528D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transition between home and kindergarten, kindergarten and school, </w:t>
            </w:r>
          </w:p>
          <w:p w14:paraId="548C208F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importance and topics of partnership with families and the local environment,</w:t>
            </w:r>
          </w:p>
          <w:p w14:paraId="1EC9FC1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early childhood: pre-school education practices, factors affecting the development and learning of children, the role of children within society.</w:t>
            </w:r>
          </w:p>
        </w:tc>
      </w:tr>
    </w:tbl>
    <w:p w14:paraId="30BBC4D9" w14:textId="77777777" w:rsidR="00A87268" w:rsidRPr="00990BA5" w:rsidRDefault="00A87268" w:rsidP="00A8726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87268" w:rsidRPr="00243D06" w14:paraId="51F0CD9C" w14:textId="77777777" w:rsidTr="00030592">
        <w:tc>
          <w:tcPr>
            <w:tcW w:w="9695" w:type="dxa"/>
            <w:gridSpan w:val="6"/>
          </w:tcPr>
          <w:p w14:paraId="2E7B797F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32388A44" w14:textId="77777777" w:rsidTr="00030592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6A9" w14:textId="77777777" w:rsidR="00A87268" w:rsidRPr="00990BA5" w:rsidRDefault="00A87268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68C834D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Bahovec, Eva D. (2010).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Kurikulum za vrtce : predšolska vzgoja v vrtcih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Ljubljana : Ministrstvo za šolstvo in šport: Zavod Republike Slovenije za šolstvo.</w:t>
            </w:r>
          </w:p>
          <w:p w14:paraId="639F952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Batistič-Zorec, Marcela (2003).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Razvojna psihologija in vzgoja v vrtcih.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Ljubljana: Inštitut za psihologijo osebnosti. </w:t>
            </w:r>
          </w:p>
          <w:p w14:paraId="552FE725" w14:textId="7D5B58B5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arjanovič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U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mek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F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ekonja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eklaj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U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H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očevar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A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epičnik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-V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J.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(2011)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Vrtci. V: K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rek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J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(ur.), M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etljak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M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(ur.). Bela knjiga o vzgoji in izobraževanju v Republiki Sloveniji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1. izd. Ljubljana: Zavod RS za šolstvo, str. 63-106.</w:t>
            </w:r>
          </w:p>
          <w:p w14:paraId="29C3536E" w14:textId="6E856C69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Rutar, S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(2012). Kako razumeti in uresničevati participacijo otrok v vrtcu?,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Sodobna pedagogika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3, str. 86-98.  </w:t>
            </w:r>
          </w:p>
          <w:p w14:paraId="45646665" w14:textId="0F9CF1AE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Rutar, S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(2013).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Poti do participacije otrok v vzgoji,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(Knjižnica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An.nales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Ludus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7B91CD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Seznam predpisov po področjih in skupinah,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Slovenija, </w:t>
            </w:r>
            <w:hyperlink r:id="rId8" w:history="1">
              <w:r w:rsidRPr="00990BA5">
                <w:rPr>
                  <w:rFonts w:asciiTheme="majorHAnsi" w:hAnsiTheme="majorHAnsi" w:cstheme="majorHAnsi"/>
                  <w:sz w:val="22"/>
                  <w:szCs w:val="22"/>
                </w:rPr>
                <w:t>http://www.sio.si/no_cache/sio/zakonodaja/seznam_predpisov_po_podrocjih_in_skupinah/?cat=1&amp;vrsta=4&amp;view=1&amp;cHash=5ea972b02c542548f66869c719cb3bd4</w:t>
              </w:r>
            </w:hyperlink>
          </w:p>
          <w:p w14:paraId="7DDAFAA7" w14:textId="09E55244" w:rsidR="00765F54" w:rsidRPr="00990BA5" w:rsidRDefault="00765F54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Štemberger, T. (2019). Raziskovanje o otrocih/z otroki: vprašanje participativnega raziskovanja z otroki.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34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3–18.</w:t>
            </w:r>
          </w:p>
          <w:p w14:paraId="517926F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</w:p>
          <w:p w14:paraId="2FD921BC" w14:textId="0E5E966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 </w:t>
            </w:r>
          </w:p>
          <w:p w14:paraId="37EFE5C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Bahovec, D,E.; Golobič, B. K. (2004).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Šola in vrtec skozi ogledalo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. Ljubljana: DZS. </w:t>
            </w:r>
          </w:p>
          <w:p w14:paraId="094E5A1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Hansen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K.A.; Kaufman, K. R.,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Walsh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B.K. (2000).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Oblikovanje oddelkov, osredotočenih na otroke od tretjega do šestega leta starosti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Ljubljana: Pedagoški inštitut, Razvojno – raziskovalni center pedagoških iniciativ Korak za korakom. Od II-1- XVII-11.</w:t>
            </w:r>
          </w:p>
          <w:p w14:paraId="1DE2B53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Hansen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A.K.; Kaufman, K.R.;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Saifer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S. (2001).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Vzgoja in izobraževanje v kulturi demokracije: praksa zgodnjega otroštva.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Ljubljana: Pedagoški inštitut, Razvojno- raziskovalni center pedagoških iniciativ Korak za korakom, 11- 28.</w:t>
            </w:r>
          </w:p>
          <w:p w14:paraId="1D4ED3CD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Hohmann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M.;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Weikart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P.D. (2005).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učenje predšolskih otrok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Ljubljana: DZS.</w:t>
            </w:r>
          </w:p>
          <w:p w14:paraId="74202A9F" w14:textId="51351454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Marjanovič Umek,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. In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Zupančič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M.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 (2004).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Razvojna psihologija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 : Znanstvenoraziskovalni inštitut Filozofske fakultete.</w:t>
            </w:r>
          </w:p>
          <w:p w14:paraId="11101D1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Marjanovič U. L.; Fekonja, U. (2008).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Sodoben vrtec : možnosti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 za otrokov razvoj in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zgodnje učenje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Ljubljana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: Znanstvenoraziskovalni inštitut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Filozofske fakultete.</w:t>
            </w:r>
          </w:p>
        </w:tc>
      </w:tr>
      <w:tr w:rsidR="00A87268" w:rsidRPr="00243D06" w14:paraId="143BABE3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D322A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11A387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5F52ACF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8318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10BD51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244F5325" w14:textId="77777777" w:rsidTr="00030592">
        <w:trPr>
          <w:trHeight w:val="69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E6A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Cilji: </w:t>
            </w:r>
          </w:p>
          <w:p w14:paraId="71C7521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nalog in poslanstva predšolske vzgoje;</w:t>
            </w:r>
          </w:p>
          <w:p w14:paraId="06A41A2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vertikalne in horizontalne povezave vrtca z drugimi vzgojno-izobraževalnimi inštitucijami in okoljem;</w:t>
            </w:r>
          </w:p>
          <w:p w14:paraId="608B80F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razvoj zmožnosti za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reflektiranje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prakse na področju predšolske vzgoje;</w:t>
            </w:r>
          </w:p>
          <w:p w14:paraId="62DF4BC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delovnih nalog in poslanstva strokovnih delavcev v vrtcu;</w:t>
            </w:r>
          </w:p>
          <w:p w14:paraId="2B6C3A5D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spoznavanje in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reflektiranje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procesnih in strukturnih kazalcev kakovosti v vrtcu.</w:t>
            </w:r>
          </w:p>
          <w:p w14:paraId="7207C66B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53DF66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3FAE0E8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36FBC3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kritično presoja obstoječe prakse, politike in raziskovanja zgodnjega učenja;</w:t>
            </w:r>
          </w:p>
          <w:p w14:paraId="409450CA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razume razvoj pedagoške misli kot osnovo za načrtovanje sprememb v praksi;</w:t>
            </w:r>
          </w:p>
          <w:p w14:paraId="14EC21D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načrtuje, izvaja in evalvira lasten profesionalni razvoj;</w:t>
            </w:r>
          </w:p>
          <w:p w14:paraId="41D9E68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načrtuje in izvaja projekte, seznanja strokovno in splošno javnost z lastnimi dosežki in spoznanji.</w:t>
            </w:r>
          </w:p>
          <w:p w14:paraId="5F6DAB33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4D9B6C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7550342E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0EEC08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zna identificirati raziskovalne probleme v praksi;</w:t>
            </w:r>
          </w:p>
          <w:p w14:paraId="025C993E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zna reflektirati profesionalno kompetentnost, identificirati potrebe po znanju;</w:t>
            </w:r>
          </w:p>
          <w:p w14:paraId="356F9AB8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pozna podporne strategije in sisteme razvoja prakse in poslanstva zgodnjega učenja in poučevanja;</w:t>
            </w:r>
          </w:p>
          <w:p w14:paraId="158F4B5B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zna povezovati in uporabljati pridobljena teoretična in praktična spoznanja za načrtovanje in izvajanje sprememb v praksi.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AA99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7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6DB7F52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to duties and missions in the field of early childhood education and care,</w:t>
            </w:r>
          </w:p>
          <w:p w14:paraId="4544259E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of vertical and horizontal connections between kindergartens and other educational institutions and environments,</w:t>
            </w:r>
          </w:p>
          <w:p w14:paraId="6263F96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development of the capability to reflect on the practices in the field of pre-school education,</w:t>
            </w:r>
          </w:p>
          <w:p w14:paraId="30650BC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of tasks and missions of experts working at kindergartens,</w:t>
            </w:r>
          </w:p>
          <w:p w14:paraId="2F811C05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and reflection on the process and structural quality indicators in kindergartens.</w:t>
            </w:r>
          </w:p>
          <w:p w14:paraId="071CC00A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4FFF966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B0FBFF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644D8D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critical assessment of existing practices, policies and research in the field of early learning,</w:t>
            </w:r>
          </w:p>
          <w:p w14:paraId="5A3EEBEB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pedagogical concepts as the basis for the implementation of changes in practice,</w:t>
            </w:r>
          </w:p>
          <w:p w14:paraId="3AED8B5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execution and evaluation of their own professional development,</w:t>
            </w:r>
          </w:p>
          <w:p w14:paraId="46072A79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planning and implementation of projects, communication of their own achievements and discoveries to both the expert as well as the general public.</w:t>
            </w:r>
          </w:p>
          <w:p w14:paraId="1BF541B2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2AE6060F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5583305C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4E31B21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identify research issues in practice,</w:t>
            </w:r>
          </w:p>
          <w:p w14:paraId="3794956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reflect professional competences, identification of lacking knowledge,</w:t>
            </w:r>
          </w:p>
          <w:p w14:paraId="5A3591F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familiarity with support strategies and practical development systems, as well as early learning and education missions,</w:t>
            </w:r>
          </w:p>
          <w:p w14:paraId="542ED93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connect and apply the acquired theoretical and practical knowledge into the planning and introduction of practical innovations.</w:t>
            </w:r>
          </w:p>
        </w:tc>
      </w:tr>
      <w:tr w:rsidR="00A87268" w:rsidRPr="00243D06" w14:paraId="2AFCFF59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56F3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F82A02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705BD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7FAA5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6624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E64BF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6B9807E4" w14:textId="77777777" w:rsidTr="00030592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CD13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053540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7CB1544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se zaveda in razume družbeno pogojenost vzgoje in izobraževanja;</w:t>
            </w:r>
          </w:p>
          <w:p w14:paraId="04FB9631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pozna in zna identificirati vplive na kakovost pedagoškega procesa;</w:t>
            </w:r>
          </w:p>
          <w:p w14:paraId="42BD8A0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kritično reflektira obstoječo prakso vzgoje in izobraževanja; </w:t>
            </w:r>
          </w:p>
          <w:p w14:paraId="7C64F92B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razume pomen vseživljenjskega učenja;</w:t>
            </w:r>
          </w:p>
          <w:p w14:paraId="48B7E38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uporablja teoretična in praktična znanja z namenom raziskovanja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0841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F83C3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2B36B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DF1E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Knowledge and understanding:</w:t>
            </w:r>
          </w:p>
          <w:p w14:paraId="4896F1D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The student:</w:t>
            </w:r>
          </w:p>
          <w:p w14:paraId="61C83EF6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and familiar with social conditionality and education,</w:t>
            </w:r>
          </w:p>
          <w:p w14:paraId="5A244140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knowledge of and may identify the impacts on the quality of the pedagogical process,</w:t>
            </w:r>
          </w:p>
          <w:p w14:paraId="3BE824F1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critically reflecting on the existing care and education practices,</w:t>
            </w:r>
          </w:p>
          <w:p w14:paraId="53DE1295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 with the concept of lifelong learning,</w:t>
            </w:r>
          </w:p>
          <w:p w14:paraId="097BC09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application of theoretical and practical knowledge with the aim of studying practical examples.</w:t>
            </w:r>
          </w:p>
        </w:tc>
      </w:tr>
      <w:tr w:rsidR="00A87268" w:rsidRPr="00243D06" w14:paraId="087F73D8" w14:textId="77777777" w:rsidTr="0003059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80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19AC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79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1E2087F9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BD13B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E67AE8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05F22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A27437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3234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7C99A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6ED297B7" w14:textId="77777777" w:rsidTr="00030592">
        <w:trPr>
          <w:trHeight w:val="105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42D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aktivne metode učenja (evokacija, realizacija, refleksija);</w:t>
            </w:r>
          </w:p>
          <w:p w14:paraId="4DCBEF71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vključevanje študentov v načrtovanje, izvajanje in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evalviranje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procesa učenja.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DADE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C7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active learning methods (evocation, realisation, reflection),</w:t>
            </w:r>
          </w:p>
          <w:p w14:paraId="2A5A8CA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inclusion of students into the processes of learning planning, implementation and evaluation.</w:t>
            </w:r>
          </w:p>
        </w:tc>
      </w:tr>
      <w:tr w:rsidR="00A87268" w:rsidRPr="00243D06" w14:paraId="5DBB5BBC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3386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6770B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B867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1D41DA8C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9EE8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EF5C7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0153DF43" w14:textId="77777777" w:rsidTr="00030592">
        <w:trPr>
          <w:trHeight w:val="5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A9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FF887F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842E72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projektna naloga študenta,</w:t>
            </w:r>
          </w:p>
          <w:p w14:paraId="55F6BBF5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poročilo o praktičnem usposabljanju.  </w:t>
            </w:r>
          </w:p>
          <w:p w14:paraId="75957919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539E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Obvezna prisotnost na pedagoški praksi in </w:t>
            </w:r>
          </w:p>
          <w:p w14:paraId="5CFF2B4E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D4893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1845F5D6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4EF4E2B1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A972E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A8B54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3FE7C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AA5AA3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63E74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AD29E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2E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17D0470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41F9D7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assignment,</w:t>
            </w:r>
          </w:p>
          <w:p w14:paraId="7A1A713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report on practical training.</w:t>
            </w:r>
          </w:p>
          <w:p w14:paraId="63762917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713369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Compulsory participation in the practical pedagogical </w:t>
            </w: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course .</w:t>
            </w:r>
            <w:proofErr w:type="gramEnd"/>
          </w:p>
          <w:p w14:paraId="4722138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Submission of the required documentation in accordance with the instructions to successfully complete the practical pedagogical course.</w:t>
            </w:r>
          </w:p>
        </w:tc>
      </w:tr>
      <w:tr w:rsidR="00A87268" w:rsidRPr="00243D06" w14:paraId="4100150F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8D02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C47291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87268" w:rsidRPr="00243D06" w14:paraId="32BEE47B" w14:textId="77777777" w:rsidTr="00030592">
        <w:trPr>
          <w:trHeight w:val="243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1F1" w14:textId="5F4DB33D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9–24). Založba Univerze na Primorskem.</w:t>
            </w:r>
          </w:p>
          <w:p w14:paraId="3A49FF12" w14:textId="3CFF0140" w:rsidR="00A87268" w:rsidRPr="00990BA5" w:rsidRDefault="00A87268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 (2021). </w:t>
            </w:r>
            <w:proofErr w:type="spellStart"/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Problematizacija</w:t>
            </w:r>
            <w:proofErr w:type="spellEnd"/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vloge organizirane predšolske vzgoje v Sloveniji v času covida-19. </w:t>
            </w:r>
            <w:r w:rsidR="00EF0F3B"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EF0F3B"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9" w:history="1">
              <w:r w:rsidR="00EF0F3B" w:rsidRPr="00990BA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4735A7B6" w14:textId="37078314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Vettori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O.,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Warm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J.,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Sjöblom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P.,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Kajander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J.,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Operti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L., Armstrong, E.,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Sedghi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Zadeh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Smagt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van der,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Beek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 van, Rutar, S., Čotar Konrad, S., Jenko, M.,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Vendrell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Vidal, E.,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Paricio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Henares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Vural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R.,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Apaydin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Tirpan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Marshall, S.,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Shahid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R., …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Gover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 A. (2020). 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&amp;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paper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. 8,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Curriculum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design: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thematic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peer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group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report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European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Association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hyperlink r:id="rId10" w:history="1">
              <w:r w:rsidRPr="00990BA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https://eua.eu/downloads/publications/eua%20report%20curriculum%20designweb.pdf</w:t>
              </w:r>
            </w:hyperlink>
          </w:p>
          <w:p w14:paraId="0F650D60" w14:textId="4CC5D1E7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Jager, J., Mervic, T., Režek, M., Rutar, S., &amp; Zgonec, P. (2022).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Zagotavljanje mehkega prehoda med vrtcem in osnovno šolo: poročilo o raziskavi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144). Pedagoški inštitut.</w:t>
            </w:r>
          </w:p>
        </w:tc>
      </w:tr>
    </w:tbl>
    <w:p w14:paraId="60501CE5" w14:textId="77777777" w:rsidR="00A87268" w:rsidRPr="00990BA5" w:rsidRDefault="00A87268" w:rsidP="00A87268">
      <w:pPr>
        <w:rPr>
          <w:rFonts w:asciiTheme="majorHAnsi" w:hAnsiTheme="majorHAnsi" w:cstheme="majorHAnsi"/>
          <w:sz w:val="22"/>
          <w:szCs w:val="22"/>
        </w:rPr>
      </w:pPr>
    </w:p>
    <w:p w14:paraId="7C7171B4" w14:textId="77777777" w:rsidR="004A0E84" w:rsidRPr="00990BA5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990B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A7F15"/>
    <w:multiLevelType w:val="hybridMultilevel"/>
    <w:tmpl w:val="4DCE4AE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610AA7"/>
    <w:multiLevelType w:val="hybridMultilevel"/>
    <w:tmpl w:val="9C1C8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B784B"/>
    <w:multiLevelType w:val="hybridMultilevel"/>
    <w:tmpl w:val="2B5A8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70AC"/>
    <w:multiLevelType w:val="hybridMultilevel"/>
    <w:tmpl w:val="AC04C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BC9"/>
    <w:multiLevelType w:val="hybridMultilevel"/>
    <w:tmpl w:val="A77496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268"/>
    <w:rsid w:val="0005244A"/>
    <w:rsid w:val="000A3FF5"/>
    <w:rsid w:val="00101D40"/>
    <w:rsid w:val="00115671"/>
    <w:rsid w:val="001E1204"/>
    <w:rsid w:val="00206060"/>
    <w:rsid w:val="00235D36"/>
    <w:rsid w:val="00243D0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5847"/>
    <w:rsid w:val="006665A0"/>
    <w:rsid w:val="00687DF8"/>
    <w:rsid w:val="00691138"/>
    <w:rsid w:val="006B25DE"/>
    <w:rsid w:val="0070151A"/>
    <w:rsid w:val="0074749E"/>
    <w:rsid w:val="00765F54"/>
    <w:rsid w:val="007733A8"/>
    <w:rsid w:val="007A45A6"/>
    <w:rsid w:val="007C3673"/>
    <w:rsid w:val="007D01CE"/>
    <w:rsid w:val="00884E00"/>
    <w:rsid w:val="00904EE4"/>
    <w:rsid w:val="00953B73"/>
    <w:rsid w:val="00990BA5"/>
    <w:rsid w:val="00990EEF"/>
    <w:rsid w:val="00997D4F"/>
    <w:rsid w:val="009C11A9"/>
    <w:rsid w:val="009C3367"/>
    <w:rsid w:val="00A87268"/>
    <w:rsid w:val="00AB5E28"/>
    <w:rsid w:val="00AD38C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F0F3B"/>
    <w:rsid w:val="00FA2653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chartTrackingRefBased/>
  <w15:docId w15:val="{E79DCC59-433E-41C6-B8AD-9D9D629D1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8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01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EF0F3B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F0F3B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0BA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0BA5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o.si/no_cache/sio/zakonodaja/seznam_predpisov_po_podrocjih_in_skupinah/?cat=1&amp;vrsta=4&amp;view=1&amp;cHash=5ea972b02c542548f66869c719cb3bd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ua.eu/downloads/publications/eua%20report%20curriculum%20designweb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odobna-pedagogika.net/arhiv/nalozi-clanek/?id=194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BF192F-708E-461C-9751-E6591F55B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8665C-DF03-49C1-AA32-D9D048739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26184-D793-457A-9A18-FD07CE1D191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1741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2023-09-27T21:23:00Z</dcterms:created>
  <dcterms:modified xsi:type="dcterms:W3CDTF">2025-10-06T12:25:00Z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16476600</vt:r8>
  </property>
  <property fmtid="{D5CDD505-2E9C-101B-9397-08002B2CF9AE}" pid="4" name="MediaServiceImageTags">
    <vt:lpwstr/>
  </property>
</Properties>
</file>