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15"/>
        <w:gridCol w:w="133"/>
        <w:gridCol w:w="990"/>
        <w:gridCol w:w="365"/>
        <w:gridCol w:w="1193"/>
        <w:gridCol w:w="224"/>
        <w:gridCol w:w="132"/>
        <w:gridCol w:w="1068"/>
      </w:tblGrid>
      <w:tr w:rsidR="00C54D3A" w:rsidRPr="00995D66" w14:paraId="2167BD75" w14:textId="77777777" w:rsidTr="00030592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C63F2D5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C54D3A" w:rsidRPr="00995D66" w14:paraId="6A29581C" w14:textId="77777777" w:rsidTr="00030592">
        <w:tc>
          <w:tcPr>
            <w:tcW w:w="1799" w:type="dxa"/>
            <w:gridSpan w:val="3"/>
          </w:tcPr>
          <w:p w14:paraId="23DBF085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EEF0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Praktično usposabljanje 1</w:t>
            </w:r>
          </w:p>
        </w:tc>
      </w:tr>
      <w:tr w:rsidR="00C54D3A" w:rsidRPr="00995D66" w14:paraId="773584F7" w14:textId="77777777" w:rsidTr="00030592">
        <w:tc>
          <w:tcPr>
            <w:tcW w:w="1799" w:type="dxa"/>
            <w:gridSpan w:val="3"/>
          </w:tcPr>
          <w:p w14:paraId="4F260BBA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CB72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Teaching</w:t>
            </w:r>
            <w:proofErr w:type="spellEnd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practice</w:t>
            </w:r>
            <w:proofErr w:type="spellEnd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 xml:space="preserve"> 1</w:t>
            </w:r>
          </w:p>
        </w:tc>
      </w:tr>
      <w:tr w:rsidR="00C54D3A" w:rsidRPr="00995D66" w14:paraId="424E9129" w14:textId="77777777" w:rsidTr="00030592">
        <w:tc>
          <w:tcPr>
            <w:tcW w:w="3307" w:type="dxa"/>
            <w:gridSpan w:val="5"/>
            <w:vAlign w:val="center"/>
          </w:tcPr>
          <w:p w14:paraId="5B3AEC8B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E917CC4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E6C571A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0D564981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C54D3A" w:rsidRPr="00995D66" w14:paraId="3D0E02AF" w14:textId="77777777" w:rsidTr="00030592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23ADAE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02CAD99C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programme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0AF0A4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2DBE9B8C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621DC8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431D45EB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Academic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100E0E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63F80613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C54D3A" w:rsidRPr="00995D66" w14:paraId="3058F186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9D01C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Cs/>
                <w:sz w:val="22"/>
                <w:szCs w:val="22"/>
              </w:rPr>
              <w:t>Zgodnje učenje,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A887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FB2A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55F9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Cs/>
                <w:sz w:val="22"/>
                <w:szCs w:val="22"/>
              </w:rPr>
              <w:t>1.</w:t>
            </w:r>
          </w:p>
        </w:tc>
      </w:tr>
      <w:tr w:rsidR="00C54D3A" w:rsidRPr="00995D66" w14:paraId="3455528D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60C5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995D66">
              <w:rPr>
                <w:rFonts w:asciiTheme="majorHAnsi" w:hAnsiTheme="majorHAnsi" w:cstheme="majorHAnsi"/>
                <w:bCs/>
                <w:sz w:val="22"/>
                <w:szCs w:val="22"/>
              </w:rPr>
              <w:t>Early</w:t>
            </w:r>
            <w:proofErr w:type="spellEnd"/>
            <w:r w:rsidRPr="00995D6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hAnsiTheme="majorHAnsi" w:cstheme="majorHAnsi"/>
                <w:bCs/>
                <w:sz w:val="22"/>
                <w:szCs w:val="22"/>
              </w:rPr>
              <w:t>Learning</w:t>
            </w:r>
            <w:proofErr w:type="spellEnd"/>
            <w:r w:rsidRPr="00995D6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, </w:t>
            </w: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Pr="00995D66"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  <w:t>nd</w:t>
            </w: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3D28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60E55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</w:pPr>
            <w:r w:rsidRPr="00995D66">
              <w:rPr>
                <w:rFonts w:asciiTheme="majorHAnsi" w:hAnsiTheme="majorHAnsi" w:cstheme="majorHAnsi"/>
                <w:bCs/>
                <w:sz w:val="22"/>
                <w:szCs w:val="22"/>
              </w:rPr>
              <w:t>1</w:t>
            </w:r>
            <w:r w:rsidRPr="00995D66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B4D0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</w:pPr>
            <w:r w:rsidRPr="00995D66">
              <w:rPr>
                <w:rFonts w:asciiTheme="majorHAnsi" w:hAnsiTheme="majorHAnsi" w:cstheme="majorHAnsi"/>
                <w:bCs/>
                <w:sz w:val="22"/>
                <w:szCs w:val="22"/>
              </w:rPr>
              <w:t>1</w:t>
            </w:r>
            <w:r w:rsidRPr="00995D66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st</w:t>
            </w:r>
          </w:p>
        </w:tc>
      </w:tr>
      <w:tr w:rsidR="00C54D3A" w:rsidRPr="00995D66" w14:paraId="40AA3118" w14:textId="77777777" w:rsidTr="00030592">
        <w:trPr>
          <w:trHeight w:val="103"/>
        </w:trPr>
        <w:tc>
          <w:tcPr>
            <w:tcW w:w="9690" w:type="dxa"/>
            <w:gridSpan w:val="18"/>
          </w:tcPr>
          <w:p w14:paraId="484CAD89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C54D3A" w:rsidRPr="00995D66" w14:paraId="130276E6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2A34C4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353E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obvezni/</w:t>
            </w:r>
            <w:proofErr w:type="spellStart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Compulsory</w:t>
            </w:r>
            <w:proofErr w:type="spellEnd"/>
          </w:p>
        </w:tc>
      </w:tr>
      <w:tr w:rsidR="00C54D3A" w:rsidRPr="00995D66" w14:paraId="7FD22DDC" w14:textId="77777777" w:rsidTr="00030592">
        <w:tc>
          <w:tcPr>
            <w:tcW w:w="5718" w:type="dxa"/>
            <w:gridSpan w:val="12"/>
          </w:tcPr>
          <w:p w14:paraId="60981431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4B964F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C54D3A" w:rsidRPr="00995D66" w14:paraId="3FB60257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3656F8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University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code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4048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C54D3A" w:rsidRPr="00995D66" w14:paraId="309E58CF" w14:textId="77777777" w:rsidTr="00030592">
        <w:tc>
          <w:tcPr>
            <w:tcW w:w="9690" w:type="dxa"/>
            <w:gridSpan w:val="18"/>
          </w:tcPr>
          <w:p w14:paraId="4484AAEE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C54D3A" w:rsidRPr="00995D66" w14:paraId="6866B2F3" w14:textId="77777777" w:rsidTr="00030592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C9B3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3663C353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492530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0D247AB5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84242E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276CDBEB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3D8CBB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524CAAEA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45A9B3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  <w:p w14:paraId="258C17F0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7F18D9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48E8FB52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Individ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2CFE655D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835BD4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C54D3A" w:rsidRPr="00995D66" w14:paraId="33CCFAD4" w14:textId="77777777" w:rsidTr="00030592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F370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DD63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06AB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9096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8263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Cs/>
                <w:sz w:val="22"/>
                <w:szCs w:val="22"/>
              </w:rPr>
              <w:t>30 PP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5FD22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Cs/>
                <w:sz w:val="22"/>
                <w:szCs w:val="22"/>
              </w:rPr>
              <w:t>90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CF438" w14:textId="77777777" w:rsidR="00C54D3A" w:rsidRPr="00995D66" w:rsidRDefault="00C54D3A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1CD48" w14:textId="77777777" w:rsidR="00C54D3A" w:rsidRPr="00995D66" w:rsidRDefault="00C54D3A" w:rsidP="00030592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     4</w:t>
            </w:r>
          </w:p>
        </w:tc>
      </w:tr>
      <w:tr w:rsidR="00C54D3A" w:rsidRPr="00995D66" w14:paraId="201CF5F3" w14:textId="77777777" w:rsidTr="00030592">
        <w:tc>
          <w:tcPr>
            <w:tcW w:w="9690" w:type="dxa"/>
            <w:gridSpan w:val="18"/>
          </w:tcPr>
          <w:p w14:paraId="59BF6F48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C54D3A" w:rsidRPr="00995D66" w14:paraId="71B5E3BD" w14:textId="77777777" w:rsidTr="00030592">
        <w:tc>
          <w:tcPr>
            <w:tcW w:w="3307" w:type="dxa"/>
            <w:gridSpan w:val="5"/>
          </w:tcPr>
          <w:p w14:paraId="1214281F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Lecturer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F39F" w14:textId="10B5F234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bookmarkStart w:id="0" w:name="_GoBack"/>
            <w:bookmarkEnd w:id="0"/>
            <w:r w:rsidRPr="00995D66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prof. dr. Petra </w:t>
            </w:r>
            <w:proofErr w:type="spellStart"/>
            <w:r w:rsidRPr="00995D66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Dolenc</w:t>
            </w:r>
            <w:proofErr w:type="spellEnd"/>
          </w:p>
        </w:tc>
      </w:tr>
      <w:tr w:rsidR="00C54D3A" w:rsidRPr="00995D66" w14:paraId="084A3A78" w14:textId="77777777" w:rsidTr="00030592">
        <w:tc>
          <w:tcPr>
            <w:tcW w:w="9690" w:type="dxa"/>
            <w:gridSpan w:val="18"/>
          </w:tcPr>
          <w:p w14:paraId="69EEC6B7" w14:textId="77777777" w:rsidR="00C54D3A" w:rsidRPr="00995D66" w:rsidRDefault="00C54D3A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C54D3A" w:rsidRPr="00995D66" w14:paraId="1AF80B53" w14:textId="77777777" w:rsidTr="00030592">
        <w:tc>
          <w:tcPr>
            <w:tcW w:w="1641" w:type="dxa"/>
            <w:gridSpan w:val="2"/>
            <w:vMerge w:val="restart"/>
          </w:tcPr>
          <w:p w14:paraId="22B1B4DC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1674164B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Languages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7E8801D3" w14:textId="77777777" w:rsidR="00C54D3A" w:rsidRPr="00995D66" w:rsidRDefault="00C54D3A" w:rsidP="0003059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FFE7" w14:textId="77777777" w:rsidR="00C54D3A" w:rsidRPr="00995D66" w:rsidRDefault="00C54D3A" w:rsidP="00030592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slovenski / </w:t>
            </w:r>
            <w:proofErr w:type="spellStart"/>
            <w:r w:rsidRPr="00995D66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C54D3A" w:rsidRPr="00995D66" w14:paraId="0B78E712" w14:textId="77777777" w:rsidTr="00030592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38D730CA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27793B8" w14:textId="77777777" w:rsidR="00C54D3A" w:rsidRPr="00995D66" w:rsidRDefault="00C54D3A" w:rsidP="0003059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Vaje / </w:t>
            </w: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C79F" w14:textId="77777777" w:rsidR="00C54D3A" w:rsidRPr="00995D66" w:rsidRDefault="00C54D3A" w:rsidP="00030592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slovenski / </w:t>
            </w:r>
            <w:proofErr w:type="spellStart"/>
            <w:r w:rsidRPr="00995D66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C54D3A" w:rsidRPr="00995D66" w14:paraId="7A400807" w14:textId="77777777" w:rsidTr="00030592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55BE1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57E2A55F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2CEF1729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B585E14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1E0B78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3AACB24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C54D3A" w:rsidRPr="00995D66" w14:paraId="5C4CC5AA" w14:textId="77777777" w:rsidTr="00030592">
        <w:trPr>
          <w:trHeight w:val="37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00BD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060071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C838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C54D3A" w:rsidRPr="00995D66" w14:paraId="0B98EFCE" w14:textId="77777777" w:rsidTr="00030592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47E2E1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8D7763A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CDF7A85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6C05EC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F2C251E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Content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</w:t>
            </w: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Syllabus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outline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):</w:t>
            </w:r>
          </w:p>
        </w:tc>
      </w:tr>
      <w:tr w:rsidR="00C54D3A" w:rsidRPr="00995D66" w14:paraId="7936E8D8" w14:textId="77777777" w:rsidTr="00030592">
        <w:trPr>
          <w:trHeight w:val="1120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67B7" w14:textId="77777777" w:rsidR="00C54D3A" w:rsidRPr="00995D66" w:rsidRDefault="00C54D3A" w:rsidP="00C54D3A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opazovanje vedenja otrok: značilnosti, prednosti in pomanjkljivosti različnih metod opazovanja; opazovanje in ocenjevanje vrst igre malčkov in otrok;</w:t>
            </w:r>
          </w:p>
          <w:p w14:paraId="467B7B99" w14:textId="77777777" w:rsidR="00C54D3A" w:rsidRPr="00995D66" w:rsidRDefault="00C54D3A" w:rsidP="00C54D3A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socialne in spoznavne vrste igre ter njihov razvoj od rojstva dalje;</w:t>
            </w:r>
          </w:p>
          <w:p w14:paraId="0A416531" w14:textId="77777777" w:rsidR="00C54D3A" w:rsidRPr="00995D66" w:rsidRDefault="00C54D3A" w:rsidP="00C54D3A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vodenje igre malčka in predšolskega otroka v območje bližnjega razvoja, vloga odraslih in vrstnikov v igri otrok;</w:t>
            </w:r>
          </w:p>
          <w:p w14:paraId="09D3BCA8" w14:textId="77777777" w:rsidR="00C54D3A" w:rsidRPr="00995D66" w:rsidRDefault="00C54D3A" w:rsidP="00C54D3A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pomen različnih igrač za igro otrok (strukturiranost, realističnost, spolna stereotipnost igrač).</w:t>
            </w:r>
          </w:p>
          <w:p w14:paraId="1AF920D2" w14:textId="77777777" w:rsidR="00C54D3A" w:rsidRPr="00995D66" w:rsidRDefault="00C54D3A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CDD12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F201" w14:textId="77777777" w:rsidR="00C54D3A" w:rsidRPr="00995D66" w:rsidRDefault="00C54D3A" w:rsidP="00C54D3A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observing children's behaviour: characteristics, advantages and disadvantages of different methods of observation; observation and assessment of different types of play in toddlers and young children;</w:t>
            </w:r>
          </w:p>
          <w:p w14:paraId="4C75CA82" w14:textId="77777777" w:rsidR="00C54D3A" w:rsidRPr="00995D66" w:rsidRDefault="00C54D3A" w:rsidP="00C54D3A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social and cognitive types of play and their development from birth on;</w:t>
            </w:r>
          </w:p>
          <w:p w14:paraId="5DE6B544" w14:textId="77777777" w:rsidR="00C54D3A" w:rsidRPr="00995D66" w:rsidRDefault="00C54D3A" w:rsidP="00C54D3A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leading toddler’s and child’s play in the zone of proximal development, the role of adults and peers in children’s play;</w:t>
            </w:r>
          </w:p>
          <w:p w14:paraId="76C4DBF3" w14:textId="77777777" w:rsidR="00C54D3A" w:rsidRPr="00995D66" w:rsidRDefault="00C54D3A" w:rsidP="00C54D3A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gramStart"/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</w:t>
            </w:r>
            <w:proofErr w:type="gramEnd"/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role of different toys in child’s play (structured, realistic, gender stereotypical toys).</w:t>
            </w:r>
          </w:p>
        </w:tc>
      </w:tr>
    </w:tbl>
    <w:p w14:paraId="4A8F9224" w14:textId="77777777" w:rsidR="00C54D3A" w:rsidRPr="00995D66" w:rsidRDefault="00C54D3A" w:rsidP="00C54D3A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C54D3A" w:rsidRPr="00995D66" w14:paraId="1DA4EFC1" w14:textId="77777777" w:rsidTr="00030592">
        <w:tc>
          <w:tcPr>
            <w:tcW w:w="9690" w:type="dxa"/>
            <w:gridSpan w:val="6"/>
          </w:tcPr>
          <w:p w14:paraId="00E649AC" w14:textId="77777777" w:rsidR="00C54D3A" w:rsidRPr="00995D66" w:rsidRDefault="00C54D3A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Readings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C54D3A" w:rsidRPr="00995D66" w14:paraId="559491EC" w14:textId="77777777" w:rsidTr="00030592">
        <w:trPr>
          <w:trHeight w:val="717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6DB9" w14:textId="77777777" w:rsidR="00A71FC0" w:rsidRPr="00A34345" w:rsidRDefault="00A71FC0" w:rsidP="00A34345">
            <w:pPr>
              <w:pStyle w:val="Odstavekseznama"/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A34345">
              <w:rPr>
                <w:rFonts w:asciiTheme="majorHAnsi" w:hAnsiTheme="majorHAnsi" w:cstheme="majorHAnsi"/>
                <w:sz w:val="22"/>
                <w:szCs w:val="22"/>
              </w:rPr>
              <w:t>Marjanovič Umek, L. in Zupančič, M. (2019). Razvojna psihologija: izbrane teme. Ljubljana: Znanstvena založba Filozofske fakultete.</w:t>
            </w:r>
          </w:p>
          <w:p w14:paraId="628E095A" w14:textId="77777777" w:rsidR="00C54D3A" w:rsidRPr="00A34345" w:rsidRDefault="00C54D3A" w:rsidP="00A34345">
            <w:pPr>
              <w:pStyle w:val="Odstavekseznama"/>
              <w:numPr>
                <w:ilvl w:val="0"/>
                <w:numId w:val="16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A34345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Kavčič, T. (2009). Igra dojenčka in malčka. V L. Marjanovič Umek in M. Zupančič (ur.), </w:t>
            </w:r>
            <w:r w:rsidRPr="00A34345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 xml:space="preserve">Razvojna psihologija. </w:t>
            </w:r>
            <w:r w:rsidRPr="00A34345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Ljubljana: ZIFF (str. 278–289). </w:t>
            </w:r>
          </w:p>
          <w:p w14:paraId="7E09B5E8" w14:textId="77777777" w:rsidR="00C54D3A" w:rsidRPr="00A34345" w:rsidRDefault="00C54D3A" w:rsidP="00A34345">
            <w:pPr>
              <w:pStyle w:val="Odstavekseznama"/>
              <w:numPr>
                <w:ilvl w:val="0"/>
                <w:numId w:val="16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A34345">
              <w:rPr>
                <w:rFonts w:asciiTheme="majorHAnsi" w:hAnsiTheme="majorHAnsi" w:cstheme="majorHAnsi"/>
                <w:bCs/>
                <w:sz w:val="22"/>
                <w:szCs w:val="22"/>
              </w:rPr>
              <w:lastRenderedPageBreak/>
              <w:t xml:space="preserve">Fekonja, U. (2009). Razvoj otroške igre. V L. Marjanovič Umek in M. Zupančič (ur.), </w:t>
            </w:r>
            <w:r w:rsidRPr="00A34345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 xml:space="preserve">Razvojna psihologija. </w:t>
            </w:r>
            <w:r w:rsidRPr="00A34345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Ljubljana: ZIFF (str. 382–393). </w:t>
            </w:r>
          </w:p>
        </w:tc>
      </w:tr>
      <w:tr w:rsidR="00C54D3A" w:rsidRPr="00995D66" w14:paraId="75156DA4" w14:textId="77777777" w:rsidTr="00030592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AEE253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332D70F4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1532292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622464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91AD2CA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C54D3A" w:rsidRPr="00995D66" w14:paraId="5EB48B67" w14:textId="77777777" w:rsidTr="00030592">
        <w:trPr>
          <w:trHeight w:val="992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19BF" w14:textId="77777777" w:rsidR="00C54D3A" w:rsidRPr="00995D66" w:rsidRDefault="00C54D3A" w:rsidP="00030592">
            <w:pPr>
              <w:tabs>
                <w:tab w:val="left" w:pos="810"/>
              </w:tabs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Cilji:</w:t>
            </w:r>
          </w:p>
          <w:p w14:paraId="1B14A741" w14:textId="77777777" w:rsidR="00C54D3A" w:rsidRPr="00995D66" w:rsidRDefault="00C54D3A" w:rsidP="00C54D3A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pridobiti spretnosti za opazovanje in ocenjevanje vrst igre;</w:t>
            </w:r>
          </w:p>
          <w:p w14:paraId="02612D8D" w14:textId="77777777" w:rsidR="00C54D3A" w:rsidRPr="00995D66" w:rsidRDefault="00C54D3A" w:rsidP="00C54D3A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spoznavanje vloge igre v zgodnjem izobraževanju;</w:t>
            </w:r>
          </w:p>
          <w:p w14:paraId="651D31E4" w14:textId="77777777" w:rsidR="00C54D3A" w:rsidRPr="00995D66" w:rsidRDefault="00C54D3A" w:rsidP="00C54D3A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razumevanje vloge različnih igrač, odraslega in vrstnikov v igri otrok;</w:t>
            </w:r>
          </w:p>
          <w:p w14:paraId="2C0FF676" w14:textId="77777777" w:rsidR="00C54D3A" w:rsidRPr="00995D66" w:rsidRDefault="00C54D3A" w:rsidP="00C54D3A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pridobiti spretnosti za vodenje otrokove igre v njegovo območje bližnjega razvoja.</w:t>
            </w:r>
          </w:p>
          <w:p w14:paraId="7B6ED64B" w14:textId="77777777" w:rsidR="00C54D3A" w:rsidRPr="00995D66" w:rsidRDefault="00C54D3A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61FFBBF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Splošne kompetence:</w:t>
            </w:r>
          </w:p>
          <w:p w14:paraId="7409BC01" w14:textId="77777777" w:rsidR="00C54D3A" w:rsidRPr="00995D66" w:rsidRDefault="00C54D3A" w:rsidP="00C54D3A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prepoznavanje in razumevanje skupnih in individualnih značilnosti otrok v vrtcu;</w:t>
            </w:r>
          </w:p>
          <w:p w14:paraId="347E689A" w14:textId="77777777" w:rsidR="00C54D3A" w:rsidRPr="00995D66" w:rsidRDefault="00C54D3A" w:rsidP="00C54D3A">
            <w:pPr>
              <w:numPr>
                <w:ilvl w:val="0"/>
                <w:numId w:val="5"/>
              </w:numPr>
              <w:contextualSpacing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sposobnost opazovanja vedenjskih značilnosti otrok in sklepanja na podlagi opažanj ob kritičnem zavedanju omejitev uporabljenih metod;</w:t>
            </w:r>
          </w:p>
          <w:p w14:paraId="707FA7B2" w14:textId="77777777" w:rsidR="00C54D3A" w:rsidRPr="00995D66" w:rsidRDefault="00C54D3A" w:rsidP="00C54D3A">
            <w:pPr>
              <w:numPr>
                <w:ilvl w:val="0"/>
                <w:numId w:val="5"/>
              </w:numPr>
              <w:contextualSpacing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učinkovito in strokovno komuniciranje s posamezniki v pedagoški praksi ter širšo laično ali strokovno javnostjo.</w:t>
            </w:r>
          </w:p>
          <w:p w14:paraId="6C514A01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590E966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Predmetno-specifične kompetence:</w:t>
            </w:r>
          </w:p>
          <w:p w14:paraId="2356AA39" w14:textId="77777777" w:rsidR="00C54D3A" w:rsidRPr="00995D66" w:rsidRDefault="00C54D3A" w:rsidP="00C54D3A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 xml:space="preserve">poznavanje in razumevanje razvojnih zakonitosti igre ter vloge socialnega in predmetnega okolja v otrokovi igri; </w:t>
            </w:r>
          </w:p>
          <w:p w14:paraId="4ECD2113" w14:textId="77777777" w:rsidR="00C54D3A" w:rsidRPr="00995D66" w:rsidRDefault="00C54D3A" w:rsidP="00C54D3A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 xml:space="preserve">uporaba sodobnih spoznanj o pomenu različnih vrst igre za otrokov razvoj in učenje pri načrtovanju, izvajanju in evalvaciji vzgojno –izobraževalnega dela; </w:t>
            </w:r>
          </w:p>
          <w:p w14:paraId="2E7AC3F9" w14:textId="77777777" w:rsidR="00C54D3A" w:rsidRPr="00995D66" w:rsidRDefault="00C54D3A" w:rsidP="00C54D3A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zmožnost kritičnega presojanja in izbora različnih pedagoških pristopov in metod glede na vlogo igre in igrač;</w:t>
            </w:r>
          </w:p>
          <w:p w14:paraId="36BCFAC7" w14:textId="77777777" w:rsidR="00C54D3A" w:rsidRPr="00995D66" w:rsidRDefault="00C54D3A" w:rsidP="00C54D3A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zmožnost utemeljevanja in uporabe znanja o igračah, vlogi odraslega in vrstnikov ter razvoju igre pri strokovnem delu;</w:t>
            </w:r>
          </w:p>
          <w:p w14:paraId="0AED7D89" w14:textId="77777777" w:rsidR="00C54D3A" w:rsidRPr="00995D66" w:rsidRDefault="00C54D3A" w:rsidP="00C54D3A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zmožnost opazovanja in ocenjevanja igre dojenčkov, malčkov in otrok.</w:t>
            </w:r>
          </w:p>
          <w:p w14:paraId="53F5B10F" w14:textId="77777777" w:rsidR="00C54D3A" w:rsidRPr="00995D66" w:rsidRDefault="00C54D3A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3966072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AFEC0A5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313B80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9B3A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Objectives:</w:t>
            </w:r>
          </w:p>
          <w:p w14:paraId="7A83F854" w14:textId="77777777" w:rsidR="00C54D3A" w:rsidRPr="00995D66" w:rsidRDefault="00C54D3A" w:rsidP="00C54D3A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acquire skills for observing and assessing types of play;</w:t>
            </w:r>
          </w:p>
          <w:p w14:paraId="33DA9CE3" w14:textId="77777777" w:rsidR="00C54D3A" w:rsidRPr="00995D66" w:rsidRDefault="00C54D3A" w:rsidP="00C54D3A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understand the role of play in early education;</w:t>
            </w:r>
          </w:p>
          <w:p w14:paraId="64C1795E" w14:textId="77777777" w:rsidR="00C54D3A" w:rsidRPr="00995D66" w:rsidRDefault="00C54D3A" w:rsidP="00C54D3A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understand the role of different types of toys, adults and peers in child’s play; </w:t>
            </w:r>
          </w:p>
          <w:p w14:paraId="6D5A013C" w14:textId="77777777" w:rsidR="00C54D3A" w:rsidRPr="00995D66" w:rsidRDefault="00C54D3A" w:rsidP="00C54D3A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gramStart"/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acquire</w:t>
            </w:r>
            <w:proofErr w:type="gramEnd"/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skills to leas child’s play in his/her zone of proximal development.</w:t>
            </w:r>
          </w:p>
          <w:p w14:paraId="30EE3ED4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3EED1160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27C058DB" w14:textId="77777777" w:rsidR="00C54D3A" w:rsidRPr="00995D66" w:rsidRDefault="00C54D3A" w:rsidP="00C54D3A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recognizing and understanding common and individual characteristics of children in pre- schools;</w:t>
            </w:r>
          </w:p>
          <w:p w14:paraId="191DA041" w14:textId="77777777" w:rsidR="00C54D3A" w:rsidRPr="00995D66" w:rsidRDefault="00C54D3A" w:rsidP="00C54D3A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ability to observe children’s behaviour characteristics and make conclusion upon them, while critically acknowledging the limitations of the methods used; </w:t>
            </w:r>
          </w:p>
          <w:p w14:paraId="20999729" w14:textId="77777777" w:rsidR="00C54D3A" w:rsidRPr="00995D66" w:rsidRDefault="00C54D3A" w:rsidP="00C54D3A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gramStart"/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effective</w:t>
            </w:r>
            <w:proofErr w:type="gramEnd"/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and professional communication with individuals in educational setting and wider lay or professional public.</w:t>
            </w:r>
          </w:p>
          <w:p w14:paraId="3F48C68D" w14:textId="77777777" w:rsidR="00C54D3A" w:rsidRPr="00995D66" w:rsidRDefault="00C54D3A" w:rsidP="00030592">
            <w:pPr>
              <w:ind w:left="36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65F5F413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Subject-specific competences:</w:t>
            </w:r>
          </w:p>
          <w:p w14:paraId="27A1697A" w14:textId="77777777" w:rsidR="00C54D3A" w:rsidRPr="00995D66" w:rsidRDefault="00C54D3A" w:rsidP="00C54D3A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of and understanding principles of play development and the role of social and physical environment in child’s play;</w:t>
            </w:r>
          </w:p>
          <w:p w14:paraId="7658285C" w14:textId="77777777" w:rsidR="00C54D3A" w:rsidRPr="00995D66" w:rsidRDefault="00C54D3A" w:rsidP="00C54D3A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applying contemporary findings on the importance of different types of play for child’s development and learning during planning, performing, and evaluating early educational work;</w:t>
            </w:r>
          </w:p>
          <w:p w14:paraId="2F1156B8" w14:textId="77777777" w:rsidR="00C54D3A" w:rsidRPr="00995D66" w:rsidRDefault="00C54D3A" w:rsidP="00C54D3A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critically evaluating and choosing among different pedagogical approaches and methods with regard to the role of play and toys;</w:t>
            </w:r>
          </w:p>
          <w:p w14:paraId="4738B014" w14:textId="77777777" w:rsidR="00C54D3A" w:rsidRPr="00995D66" w:rsidRDefault="00C54D3A" w:rsidP="00C54D3A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rationalizing and applying knowledge on toys, role of adults and peers and play development in professional work;</w:t>
            </w:r>
          </w:p>
          <w:p w14:paraId="64C7C3EF" w14:textId="77777777" w:rsidR="00C54D3A" w:rsidRPr="00995D66" w:rsidRDefault="00C54D3A" w:rsidP="00C54D3A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gramStart"/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observing</w:t>
            </w:r>
            <w:proofErr w:type="gramEnd"/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and assessing play of infants, toddlers, and children.</w:t>
            </w:r>
          </w:p>
        </w:tc>
      </w:tr>
      <w:tr w:rsidR="00C54D3A" w:rsidRPr="00995D66" w14:paraId="7FB8165A" w14:textId="77777777" w:rsidTr="00030592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54D79E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4E0A324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38DF4E48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9CAEE74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2AD13A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AA965ED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Intended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outcomes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C54D3A" w:rsidRPr="00995D66" w14:paraId="7ABD9A7C" w14:textId="77777777" w:rsidTr="00030592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3E720E" w14:textId="77777777" w:rsidR="00C54D3A" w:rsidRPr="00995D66" w:rsidRDefault="00C54D3A" w:rsidP="00A71FC0">
            <w:pPr>
              <w:contextualSpacing/>
              <w:rPr>
                <w:rFonts w:asciiTheme="majorHAnsi" w:eastAsia="Calibri" w:hAnsiTheme="majorHAnsi" w:cstheme="majorHAnsi"/>
                <w:sz w:val="22"/>
                <w:szCs w:val="22"/>
                <w:u w:val="single"/>
              </w:rPr>
            </w:pPr>
            <w:r w:rsidRPr="00995D66">
              <w:rPr>
                <w:rFonts w:asciiTheme="majorHAnsi" w:eastAsia="Calibri" w:hAnsiTheme="majorHAnsi" w:cstheme="majorHAnsi"/>
                <w:sz w:val="22"/>
                <w:szCs w:val="22"/>
                <w:u w:val="single"/>
              </w:rPr>
              <w:lastRenderedPageBreak/>
              <w:t>Znanje in razumevanje:</w:t>
            </w:r>
          </w:p>
          <w:p w14:paraId="7AAA6A8F" w14:textId="77777777" w:rsidR="00C54D3A" w:rsidRPr="00995D66" w:rsidRDefault="00C54D3A" w:rsidP="00C54D3A">
            <w:pPr>
              <w:numPr>
                <w:ilvl w:val="0"/>
                <w:numId w:val="13"/>
              </w:numPr>
              <w:contextualSpacing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pozna značilnosti in razlikuje med različnimi vrstami igre malčkov in predšolskih otrok;</w:t>
            </w:r>
          </w:p>
          <w:p w14:paraId="76C6EA3B" w14:textId="77777777" w:rsidR="00C54D3A" w:rsidRPr="00995D66" w:rsidRDefault="00C54D3A" w:rsidP="00C54D3A">
            <w:pPr>
              <w:numPr>
                <w:ilvl w:val="0"/>
                <w:numId w:val="13"/>
              </w:numPr>
              <w:contextualSpacing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pozna sodobna spoznanja glede vloge igrač, odraslih in vrstnikov v spodbujanju igre malčkov in otrok.</w:t>
            </w:r>
          </w:p>
          <w:p w14:paraId="4814C40E" w14:textId="77777777" w:rsidR="00C54D3A" w:rsidRPr="00995D66" w:rsidRDefault="00C54D3A" w:rsidP="00A71FC0">
            <w:pPr>
              <w:contextualSpacing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  <w:p w14:paraId="5FB23935" w14:textId="77777777" w:rsidR="00C54D3A" w:rsidRPr="00995D66" w:rsidRDefault="00C54D3A" w:rsidP="00A71FC0">
            <w:pPr>
              <w:contextualSpacing/>
              <w:rPr>
                <w:rFonts w:asciiTheme="majorHAnsi" w:eastAsia="Calibri" w:hAnsiTheme="majorHAnsi" w:cstheme="majorHAnsi"/>
                <w:sz w:val="22"/>
                <w:szCs w:val="22"/>
                <w:u w:val="single"/>
              </w:rPr>
            </w:pPr>
            <w:r w:rsidRPr="00995D66">
              <w:rPr>
                <w:rFonts w:asciiTheme="majorHAnsi" w:eastAsia="Calibri" w:hAnsiTheme="majorHAnsi" w:cstheme="majorHAnsi"/>
                <w:sz w:val="22"/>
                <w:szCs w:val="22"/>
                <w:u w:val="single"/>
              </w:rPr>
              <w:t>Uporaba:</w:t>
            </w:r>
          </w:p>
          <w:p w14:paraId="53498437" w14:textId="77777777" w:rsidR="00C54D3A" w:rsidRPr="00995D66" w:rsidRDefault="00C54D3A" w:rsidP="00C54D3A">
            <w:pPr>
              <w:numPr>
                <w:ilvl w:val="0"/>
                <w:numId w:val="14"/>
              </w:numPr>
              <w:contextualSpacing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zgodnje vzgojno-izobraževalno delo utemeljuje na igri, pri čemer upošteva značilnosti razvoja igre ter spoznanja glede pomena igrač, odraslih in vrstnikov v igri otrok;</w:t>
            </w:r>
          </w:p>
          <w:p w14:paraId="46620347" w14:textId="77777777" w:rsidR="00C54D3A" w:rsidRPr="00995D66" w:rsidRDefault="00C54D3A" w:rsidP="00C54D3A">
            <w:pPr>
              <w:numPr>
                <w:ilvl w:val="0"/>
                <w:numId w:val="14"/>
              </w:numPr>
              <w:contextualSpacing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v praksi opazuje in prepozna različne vrste igre;</w:t>
            </w:r>
          </w:p>
          <w:p w14:paraId="392497B4" w14:textId="77777777" w:rsidR="00C54D3A" w:rsidRPr="00995D66" w:rsidRDefault="00C54D3A" w:rsidP="00A34345">
            <w:pPr>
              <w:numPr>
                <w:ilvl w:val="0"/>
                <w:numId w:val="14"/>
              </w:numPr>
              <w:contextualSpacing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ima spretnosti za vodenje otrokove igre v območje bližnjega razvoja z ustreznim oblikovanjem socialnega in predmetnega okolja.</w:t>
            </w:r>
          </w:p>
          <w:p w14:paraId="4BDCB738" w14:textId="77777777" w:rsidR="00C54D3A" w:rsidRPr="00995D66" w:rsidRDefault="00C54D3A" w:rsidP="00A71FC0">
            <w:pPr>
              <w:contextualSpacing/>
              <w:rPr>
                <w:rFonts w:asciiTheme="majorHAnsi" w:eastAsia="Calibri" w:hAnsiTheme="majorHAnsi" w:cstheme="majorHAnsi"/>
                <w:sz w:val="22"/>
                <w:szCs w:val="22"/>
                <w:u w:val="single"/>
              </w:rPr>
            </w:pPr>
            <w:r w:rsidRPr="00995D66">
              <w:rPr>
                <w:rFonts w:asciiTheme="majorHAnsi" w:eastAsia="Calibri" w:hAnsiTheme="majorHAnsi" w:cstheme="majorHAnsi"/>
                <w:sz w:val="22"/>
                <w:szCs w:val="22"/>
                <w:u w:val="single"/>
              </w:rPr>
              <w:t xml:space="preserve">Refleksija: </w:t>
            </w:r>
          </w:p>
          <w:p w14:paraId="6D6DCF95" w14:textId="77777777" w:rsidR="00C54D3A" w:rsidRPr="00995D66" w:rsidRDefault="00C54D3A" w:rsidP="00C54D3A">
            <w:pPr>
              <w:numPr>
                <w:ilvl w:val="0"/>
                <w:numId w:val="15"/>
              </w:numPr>
              <w:contextualSpacing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kritično presoja tradicionalna in sodobna spoznanja glede razvoja igre otrok in njenega pomena v zgodnjem izobraževanju;</w:t>
            </w:r>
          </w:p>
          <w:p w14:paraId="28C18B14" w14:textId="77777777" w:rsidR="00C54D3A" w:rsidRPr="00995D66" w:rsidRDefault="00C54D3A" w:rsidP="00C54D3A">
            <w:pPr>
              <w:numPr>
                <w:ilvl w:val="0"/>
                <w:numId w:val="15"/>
              </w:numPr>
              <w:contextualSpacing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reflektira obstoječe prakse in lastno strokovno delovanje.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015329" w14:textId="77777777" w:rsidR="00C54D3A" w:rsidRPr="00995D66" w:rsidRDefault="00C54D3A" w:rsidP="00C54D3A">
            <w:pPr>
              <w:numPr>
                <w:ilvl w:val="0"/>
                <w:numId w:val="2"/>
              </w:numPr>
              <w:contextualSpacing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  <w:p w14:paraId="61E01E04" w14:textId="77777777" w:rsidR="00C54D3A" w:rsidRPr="00995D66" w:rsidRDefault="00C54D3A" w:rsidP="00C54D3A">
            <w:pPr>
              <w:numPr>
                <w:ilvl w:val="0"/>
                <w:numId w:val="2"/>
              </w:numPr>
              <w:contextualSpacing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  <w:p w14:paraId="6DEC5C49" w14:textId="77777777" w:rsidR="00C54D3A" w:rsidRPr="00995D66" w:rsidRDefault="00C54D3A" w:rsidP="00C54D3A">
            <w:pPr>
              <w:numPr>
                <w:ilvl w:val="0"/>
                <w:numId w:val="2"/>
              </w:numPr>
              <w:contextualSpacing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9D5EBF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73489389" w14:textId="77777777" w:rsidR="00C54D3A" w:rsidRPr="00995D66" w:rsidRDefault="00C54D3A" w:rsidP="00C54D3A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is familiar with and differentiates among different types of play in toddlers and young children;</w:t>
            </w:r>
          </w:p>
          <w:p w14:paraId="4250D9EB" w14:textId="77777777" w:rsidR="00C54D3A" w:rsidRPr="00995D66" w:rsidRDefault="00C54D3A" w:rsidP="00C54D3A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gramStart"/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is</w:t>
            </w:r>
            <w:proofErr w:type="gramEnd"/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familiar with contemporary findings regarding the role of toys, adults, and peers in stimulating toddler and child play.</w:t>
            </w:r>
          </w:p>
          <w:p w14:paraId="32C4DC9F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</w:p>
          <w:p w14:paraId="455087D8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Application:</w:t>
            </w:r>
          </w:p>
          <w:p w14:paraId="3D783945" w14:textId="77777777" w:rsidR="00C54D3A" w:rsidRPr="00995D66" w:rsidRDefault="00C54D3A" w:rsidP="00C54D3A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can base early educational work on play, while taking into account play development and the importance of toys, adults and peers in children’s play;</w:t>
            </w:r>
          </w:p>
          <w:p w14:paraId="4839D0B3" w14:textId="77777777" w:rsidR="00C54D3A" w:rsidRPr="00995D66" w:rsidRDefault="00C54D3A" w:rsidP="00C54D3A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 practice observes and identifies different types of play;</w:t>
            </w:r>
          </w:p>
          <w:p w14:paraId="6D084B8D" w14:textId="77777777" w:rsidR="00C54D3A" w:rsidRPr="00995D66" w:rsidRDefault="00C54D3A" w:rsidP="00C54D3A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gramStart"/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has</w:t>
            </w:r>
            <w:proofErr w:type="gramEnd"/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skills to lead child’s play in his/her zone of proximal development by establishing appropriate social and physical environment.</w:t>
            </w:r>
          </w:p>
          <w:p w14:paraId="724748F8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</w:p>
          <w:p w14:paraId="33C74FE6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Evaluation:</w:t>
            </w:r>
          </w:p>
          <w:p w14:paraId="00510380" w14:textId="77777777" w:rsidR="00C54D3A" w:rsidRPr="00995D66" w:rsidRDefault="00C54D3A" w:rsidP="00C54D3A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critically judges traditional and contemporary findings regarding development of child’s play and its role in early education;</w:t>
            </w:r>
          </w:p>
          <w:p w14:paraId="3EFFE9EA" w14:textId="77777777" w:rsidR="00C54D3A" w:rsidRPr="00995D66" w:rsidRDefault="00C54D3A" w:rsidP="00C54D3A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gramStart"/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contemplates</w:t>
            </w:r>
            <w:proofErr w:type="gramEnd"/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on existing practice and one’s own professional work.</w:t>
            </w:r>
          </w:p>
        </w:tc>
      </w:tr>
      <w:tr w:rsidR="00C54D3A" w:rsidRPr="00995D66" w14:paraId="000AAB31" w14:textId="77777777" w:rsidTr="00030592">
        <w:trPr>
          <w:trHeight w:val="7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8586" w14:textId="77777777" w:rsidR="00C54D3A" w:rsidRPr="00995D66" w:rsidRDefault="00C54D3A" w:rsidP="00A71FC0">
            <w:pPr>
              <w:contextualSpacing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FB56E5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7AA4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C54D3A" w:rsidRPr="00995D66" w14:paraId="1034A21B" w14:textId="77777777" w:rsidTr="00030592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562076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7282868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0AA30795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B66A4E4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D0766D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75C04E6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teaching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methods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C54D3A" w:rsidRPr="00995D66" w14:paraId="17FF2DAB" w14:textId="77777777" w:rsidTr="00030592">
        <w:trPr>
          <w:trHeight w:val="1380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A246" w14:textId="77777777" w:rsidR="00C54D3A" w:rsidRPr="00995D66" w:rsidRDefault="00C54D3A" w:rsidP="00C54D3A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pedagoška praksa,</w:t>
            </w:r>
          </w:p>
          <w:p w14:paraId="60CD47AC" w14:textId="77777777" w:rsidR="00C54D3A" w:rsidRPr="00995D66" w:rsidRDefault="00C54D3A" w:rsidP="00C54D3A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individualno delo z otroki,</w:t>
            </w:r>
          </w:p>
          <w:p w14:paraId="3E436F12" w14:textId="77777777" w:rsidR="00C54D3A" w:rsidRPr="00995D66" w:rsidRDefault="00C54D3A" w:rsidP="00C54D3A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opazovanje,</w:t>
            </w:r>
          </w:p>
          <w:p w14:paraId="3C08DA5C" w14:textId="77777777" w:rsidR="00C54D3A" w:rsidRPr="00995D66" w:rsidRDefault="00C54D3A" w:rsidP="00C54D3A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analiza video posnetkov.</w:t>
            </w:r>
          </w:p>
          <w:p w14:paraId="3AADC693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A7D65C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62E9" w14:textId="77777777" w:rsidR="00C54D3A" w:rsidRPr="00995D66" w:rsidRDefault="00C54D3A" w:rsidP="00C54D3A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teaching</w:t>
            </w:r>
            <w:proofErr w:type="spellEnd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practice</w:t>
            </w:r>
            <w:proofErr w:type="spellEnd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</w:p>
          <w:p w14:paraId="2DFA562B" w14:textId="77777777" w:rsidR="00C54D3A" w:rsidRPr="00995D66" w:rsidRDefault="00C54D3A" w:rsidP="00C54D3A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individual</w:t>
            </w:r>
            <w:proofErr w:type="spellEnd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children</w:t>
            </w:r>
            <w:proofErr w:type="spellEnd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77C87B12" w14:textId="77777777" w:rsidR="00C54D3A" w:rsidRPr="00995D66" w:rsidRDefault="00C54D3A" w:rsidP="00C54D3A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observation</w:t>
            </w:r>
            <w:proofErr w:type="spellEnd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61265E5E" w14:textId="77777777" w:rsidR="00C54D3A" w:rsidRPr="00995D66" w:rsidRDefault="00C54D3A" w:rsidP="00C54D3A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gramStart"/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analysis</w:t>
            </w:r>
            <w:proofErr w:type="gramEnd"/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of videos.</w:t>
            </w:r>
          </w:p>
        </w:tc>
      </w:tr>
      <w:tr w:rsidR="00C54D3A" w:rsidRPr="00995D66" w14:paraId="348541AD" w14:textId="77777777" w:rsidTr="00030592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87B3B7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8064EF7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10519E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7E17E5D9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Weight</w:t>
            </w:r>
            <w:proofErr w:type="spellEnd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D9B2A9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BA7EEE9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Assessment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C54D3A" w:rsidRPr="00995D66" w14:paraId="1B15BF97" w14:textId="77777777" w:rsidTr="00030592">
        <w:trPr>
          <w:trHeight w:val="283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6C4D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Način (pisni izpit, ustno izpraševanje, naloge, projekt):</w:t>
            </w:r>
          </w:p>
          <w:p w14:paraId="5788B9BC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34A5390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Pisno poročilo o delu na praksi.</w:t>
            </w:r>
          </w:p>
          <w:p w14:paraId="4574953A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48DAAB6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 xml:space="preserve">Obvezna prisotnost na pedagoški praksi in </w:t>
            </w:r>
          </w:p>
          <w:p w14:paraId="69DADD62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oddaja ustrezne dokumentacije, skladno z navodili, so pogoji za opravljeno pedagoško prakso.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6BED91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3859BE9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7BAF104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9BD0936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100 %</w:t>
            </w:r>
          </w:p>
          <w:p w14:paraId="24171F88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215FC0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9631D31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A63D5D7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30F684F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12151F4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BA68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Type</w:t>
            </w:r>
            <w:proofErr w:type="spellEnd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examination</w:t>
            </w:r>
            <w:proofErr w:type="spellEnd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 xml:space="preserve">, oral, </w:t>
            </w:r>
            <w:proofErr w:type="spellStart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coursework</w:t>
            </w:r>
            <w:proofErr w:type="spellEnd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project</w:t>
            </w:r>
            <w:proofErr w:type="spellEnd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):</w:t>
            </w:r>
          </w:p>
          <w:p w14:paraId="38692488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4AB4CB3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Written</w:t>
            </w:r>
            <w:proofErr w:type="spellEnd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report</w:t>
            </w:r>
            <w:proofErr w:type="spellEnd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 xml:space="preserve"> on </w:t>
            </w:r>
            <w:proofErr w:type="spellStart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teaching</w:t>
            </w:r>
            <w:proofErr w:type="spellEnd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>practice</w:t>
            </w:r>
            <w:proofErr w:type="spellEnd"/>
            <w:r w:rsidRPr="00995D66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</w:p>
          <w:p w14:paraId="2AAA39F5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F7E380E" w14:textId="77777777" w:rsidR="00C54D3A" w:rsidRPr="00995D66" w:rsidRDefault="00C54D3A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Compulsory participation in the practical pedagogical course </w:t>
            </w:r>
          </w:p>
          <w:p w14:paraId="083958F1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Submission of the required documentation in accordance with the instructions to successfully complete the practical pedagogical course</w:t>
            </w:r>
          </w:p>
        </w:tc>
      </w:tr>
      <w:tr w:rsidR="00C54D3A" w:rsidRPr="00995D66" w14:paraId="47DD2730" w14:textId="77777777" w:rsidTr="00030592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63B383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7EA7026" w14:textId="77777777" w:rsidR="00C54D3A" w:rsidRPr="00995D66" w:rsidRDefault="00C54D3A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Lecturer's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>references</w:t>
            </w:r>
            <w:proofErr w:type="spellEnd"/>
            <w:r w:rsidRPr="00995D6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: </w:t>
            </w:r>
          </w:p>
        </w:tc>
      </w:tr>
      <w:tr w:rsidR="00C54D3A" w:rsidRPr="00995D66" w14:paraId="7C8E5D64" w14:textId="77777777" w:rsidTr="00030592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3DEC" w14:textId="77777777" w:rsidR="00A71FC0" w:rsidRPr="00995D66" w:rsidRDefault="00A71FC0" w:rsidP="00A34345">
            <w:pPr>
              <w:numPr>
                <w:ilvl w:val="0"/>
                <w:numId w:val="12"/>
              </w:numPr>
              <w:contextualSpacing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lastRenderedPageBreak/>
              <w:t xml:space="preserve">Dolenc, P. (2019). </w:t>
            </w:r>
            <w:proofErr w:type="spellStart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The</w:t>
            </w:r>
            <w:proofErr w:type="spellEnd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importance</w:t>
            </w:r>
            <w:proofErr w:type="spellEnd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of</w:t>
            </w:r>
            <w:proofErr w:type="spellEnd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preschool</w:t>
            </w:r>
            <w:proofErr w:type="spellEnd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teacher-child</w:t>
            </w:r>
            <w:proofErr w:type="spellEnd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attachment</w:t>
            </w:r>
            <w:proofErr w:type="spellEnd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for</w:t>
            </w:r>
            <w:proofErr w:type="spellEnd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healthy</w:t>
            </w:r>
            <w:proofErr w:type="spellEnd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childhood</w:t>
            </w:r>
            <w:proofErr w:type="spellEnd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development</w:t>
            </w:r>
            <w:proofErr w:type="spellEnd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. V Čotar Konrad, S., Borota, B., Rutar, S., Drljić, K. in Jelovčan, G. (ur.), </w:t>
            </w:r>
            <w:r w:rsidRPr="00A34345">
              <w:rPr>
                <w:rFonts w:asciiTheme="majorHAnsi" w:eastAsia="Calibri" w:hAnsiTheme="majorHAnsi" w:cstheme="majorHAnsi"/>
                <w:i/>
                <w:sz w:val="22"/>
                <w:szCs w:val="22"/>
              </w:rPr>
              <w:t>Vzgoja in izobraževanje predšolskih otrok prvega starostnega obdobja</w:t>
            </w:r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. Koper: Založba Univerze na Primorskem.</w:t>
            </w:r>
          </w:p>
          <w:p w14:paraId="37954646" w14:textId="77777777" w:rsidR="00A71FC0" w:rsidRPr="00995D66" w:rsidRDefault="00A71FC0" w:rsidP="00A34345">
            <w:pPr>
              <w:numPr>
                <w:ilvl w:val="0"/>
                <w:numId w:val="12"/>
              </w:numPr>
              <w:contextualSpacing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Dolenc, P. in </w:t>
            </w:r>
            <w:proofErr w:type="spellStart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Virag</w:t>
            </w:r>
            <w:proofErr w:type="spellEnd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, Š. (2019). Stres, soočanje s stresom in poklicno zadovoljstvo pedagoških</w:t>
            </w:r>
            <w:r w:rsidRPr="00A34345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delavcev. </w:t>
            </w:r>
            <w:r w:rsidRPr="00A34345">
              <w:rPr>
                <w:rFonts w:asciiTheme="majorHAnsi" w:eastAsia="Calibri" w:hAnsiTheme="majorHAnsi" w:cstheme="majorHAnsi"/>
                <w:i/>
                <w:sz w:val="22"/>
                <w:szCs w:val="22"/>
              </w:rPr>
              <w:t>Pedagoška obzorja, 34</w:t>
            </w:r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(1), 73-85.</w:t>
            </w:r>
          </w:p>
          <w:p w14:paraId="74B5C677" w14:textId="77777777" w:rsidR="00A71FC0" w:rsidRPr="00995D66" w:rsidRDefault="00A71FC0" w:rsidP="00A34345">
            <w:pPr>
              <w:numPr>
                <w:ilvl w:val="0"/>
                <w:numId w:val="12"/>
              </w:numPr>
              <w:contextualSpacing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Dolenc, P. in Čehovin, G. (2020). Pojmovanja ustvarjalnosti in stališča do te pri sedanjih in bodočih vzgojiteljicah predšolskih otrok. </w:t>
            </w:r>
            <w:r w:rsidRPr="00A34345">
              <w:rPr>
                <w:rFonts w:asciiTheme="majorHAnsi" w:eastAsia="Calibri" w:hAnsiTheme="majorHAnsi" w:cstheme="majorHAnsi"/>
                <w:i/>
                <w:sz w:val="22"/>
                <w:szCs w:val="22"/>
              </w:rPr>
              <w:t>Revija za elementarno izobraževanje, 13</w:t>
            </w:r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(3), 289-310.</w:t>
            </w:r>
          </w:p>
          <w:p w14:paraId="7BAB7AAE" w14:textId="32FFCB64" w:rsidR="00C54D3A" w:rsidRPr="00A34345" w:rsidRDefault="00A71FC0" w:rsidP="00A34345">
            <w:pPr>
              <w:numPr>
                <w:ilvl w:val="0"/>
                <w:numId w:val="12"/>
              </w:numPr>
              <w:contextualSpacing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Kavčič, T. in Dolenc, P. (2022). </w:t>
            </w:r>
            <w:proofErr w:type="spellStart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The</w:t>
            </w:r>
            <w:proofErr w:type="spellEnd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role </w:t>
            </w:r>
            <w:proofErr w:type="spellStart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of</w:t>
            </w:r>
            <w:proofErr w:type="spellEnd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empathy</w:t>
            </w:r>
            <w:proofErr w:type="spellEnd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mental</w:t>
            </w:r>
            <w:proofErr w:type="spellEnd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and</w:t>
            </w:r>
            <w:proofErr w:type="spellEnd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physical</w:t>
            </w:r>
            <w:proofErr w:type="spellEnd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health</w:t>
            </w:r>
            <w:proofErr w:type="spellEnd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of</w:t>
            </w:r>
            <w:proofErr w:type="spellEnd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nursing</w:t>
            </w:r>
            <w:proofErr w:type="spellEnd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and</w:t>
            </w:r>
            <w:proofErr w:type="spellEnd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teaching</w:t>
            </w:r>
            <w:proofErr w:type="spellEnd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>students</w:t>
            </w:r>
            <w:proofErr w:type="spellEnd"/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. </w:t>
            </w:r>
            <w:r w:rsidRPr="00A34345">
              <w:rPr>
                <w:rFonts w:asciiTheme="majorHAnsi" w:eastAsia="Calibri" w:hAnsiTheme="majorHAnsi" w:cstheme="majorHAnsi"/>
                <w:i/>
                <w:sz w:val="22"/>
                <w:szCs w:val="22"/>
              </w:rPr>
              <w:t>Psihološka obzorja, 31.</w:t>
            </w:r>
            <w:r w:rsidRPr="00995D66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http://psiholoska-obzorja.si/arhiv_clanki/2022/AAPC22_Abstracts.pdf.</w:t>
            </w:r>
          </w:p>
        </w:tc>
      </w:tr>
    </w:tbl>
    <w:p w14:paraId="7CA1D304" w14:textId="77777777" w:rsidR="00C54D3A" w:rsidRPr="00995D66" w:rsidRDefault="00C54D3A" w:rsidP="00C54D3A">
      <w:pPr>
        <w:rPr>
          <w:rFonts w:asciiTheme="majorHAnsi" w:hAnsiTheme="majorHAnsi" w:cstheme="majorHAnsi"/>
          <w:sz w:val="22"/>
          <w:szCs w:val="22"/>
        </w:rPr>
      </w:pPr>
    </w:p>
    <w:p w14:paraId="67292CDF" w14:textId="77777777" w:rsidR="004A0E84" w:rsidRPr="00995D66" w:rsidRDefault="004A0E84">
      <w:pPr>
        <w:rPr>
          <w:rFonts w:asciiTheme="majorHAnsi" w:hAnsiTheme="majorHAnsi" w:cstheme="majorHAnsi"/>
          <w:sz w:val="22"/>
          <w:szCs w:val="22"/>
        </w:rPr>
      </w:pPr>
    </w:p>
    <w:sectPr w:rsidR="004A0E84" w:rsidRPr="00995D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09B0"/>
    <w:multiLevelType w:val="hybridMultilevel"/>
    <w:tmpl w:val="B71AD3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E391C"/>
    <w:multiLevelType w:val="hybridMultilevel"/>
    <w:tmpl w:val="54CEDD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74F18"/>
    <w:multiLevelType w:val="hybridMultilevel"/>
    <w:tmpl w:val="3B34B6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231AC"/>
    <w:multiLevelType w:val="hybridMultilevel"/>
    <w:tmpl w:val="B62401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0B07EA"/>
    <w:multiLevelType w:val="hybridMultilevel"/>
    <w:tmpl w:val="AACE2D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574687"/>
    <w:multiLevelType w:val="hybridMultilevel"/>
    <w:tmpl w:val="1FDCBD7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91701F"/>
    <w:multiLevelType w:val="hybridMultilevel"/>
    <w:tmpl w:val="54E09C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60FBD"/>
    <w:multiLevelType w:val="hybridMultilevel"/>
    <w:tmpl w:val="FACE5B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A832ED"/>
    <w:multiLevelType w:val="hybridMultilevel"/>
    <w:tmpl w:val="D8E8E8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B40E1F"/>
    <w:multiLevelType w:val="hybridMultilevel"/>
    <w:tmpl w:val="CB80A4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0F5185"/>
    <w:multiLevelType w:val="hybridMultilevel"/>
    <w:tmpl w:val="25602E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D31BA3"/>
    <w:multiLevelType w:val="hybridMultilevel"/>
    <w:tmpl w:val="F4DC1BD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6474F9"/>
    <w:multiLevelType w:val="hybridMultilevel"/>
    <w:tmpl w:val="6A945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377089"/>
    <w:multiLevelType w:val="hybridMultilevel"/>
    <w:tmpl w:val="134CBC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732EDB"/>
    <w:multiLevelType w:val="hybridMultilevel"/>
    <w:tmpl w:val="69DE04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301486"/>
    <w:multiLevelType w:val="hybridMultilevel"/>
    <w:tmpl w:val="40182F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8"/>
  </w:num>
  <w:num w:numId="4">
    <w:abstractNumId w:val="15"/>
  </w:num>
  <w:num w:numId="5">
    <w:abstractNumId w:val="6"/>
  </w:num>
  <w:num w:numId="6">
    <w:abstractNumId w:val="7"/>
  </w:num>
  <w:num w:numId="7">
    <w:abstractNumId w:val="10"/>
  </w:num>
  <w:num w:numId="8">
    <w:abstractNumId w:val="9"/>
  </w:num>
  <w:num w:numId="9">
    <w:abstractNumId w:val="3"/>
  </w:num>
  <w:num w:numId="10">
    <w:abstractNumId w:val="13"/>
  </w:num>
  <w:num w:numId="11">
    <w:abstractNumId w:val="5"/>
  </w:num>
  <w:num w:numId="12">
    <w:abstractNumId w:val="11"/>
  </w:num>
  <w:num w:numId="13">
    <w:abstractNumId w:val="4"/>
  </w:num>
  <w:num w:numId="14">
    <w:abstractNumId w:val="0"/>
  </w:num>
  <w:num w:numId="15">
    <w:abstractNumId w:val="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D3A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5D024F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21787"/>
    <w:rsid w:val="00884E00"/>
    <w:rsid w:val="00904EE4"/>
    <w:rsid w:val="00953B73"/>
    <w:rsid w:val="00990EEF"/>
    <w:rsid w:val="00995D66"/>
    <w:rsid w:val="00997D4F"/>
    <w:rsid w:val="009C11A9"/>
    <w:rsid w:val="009C3367"/>
    <w:rsid w:val="00A34345"/>
    <w:rsid w:val="00A71FC0"/>
    <w:rsid w:val="00AB5E28"/>
    <w:rsid w:val="00AD79C9"/>
    <w:rsid w:val="00B83FBD"/>
    <w:rsid w:val="00BB5292"/>
    <w:rsid w:val="00C02B53"/>
    <w:rsid w:val="00C54D3A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20585"/>
  <w15:chartTrackingRefBased/>
  <w15:docId w15:val="{72B94530-59CF-45FF-B520-499B4155C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54D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A71FC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71FC0"/>
    <w:rPr>
      <w:rFonts w:ascii="Segoe UI" w:eastAsia="Times New Roman" w:hAnsi="Segoe UI" w:cs="Segoe UI"/>
      <w:sz w:val="18"/>
      <w:szCs w:val="18"/>
      <w:lang w:val="sl-SI" w:eastAsia="sl-SI"/>
    </w:rPr>
  </w:style>
  <w:style w:type="paragraph" w:styleId="Odstavekseznama">
    <w:name w:val="List Paragraph"/>
    <w:basedOn w:val="Navaden"/>
    <w:uiPriority w:val="34"/>
    <w:qFormat/>
    <w:rsid w:val="00A343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C2467EA4-701A-4107-AADA-0DE1B0CF12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6F4C7B-B37D-46C4-ADEA-086FC2BA972F}"/>
</file>

<file path=customXml/itemProps3.xml><?xml version="1.0" encoding="utf-8"?>
<ds:datastoreItem xmlns:ds="http://schemas.openxmlformats.org/officeDocument/2006/customXml" ds:itemID="{F019B97F-1678-4E24-84EF-1BEFC7DA8ADF}"/>
</file>

<file path=customXml/itemProps4.xml><?xml version="1.0" encoding="utf-8"?>
<ds:datastoreItem xmlns:ds="http://schemas.openxmlformats.org/officeDocument/2006/customXml" ds:itemID="{1D334AD5-8689-4FD7-9B56-8E8856E1C22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1238</Words>
  <Characters>7063</Characters>
  <Application>Microsoft Office Word</Application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2023-09-28T07:25:00Z</dcterms:created>
  <dcterms:modified xsi:type="dcterms:W3CDTF">2023-11-08T09:21:00Z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16474600</vt:r8>
  </property>
  <property fmtid="{D5CDD505-2E9C-101B-9397-08002B2CF9AE}" pid="4" name="MediaServiceImageTags">
    <vt:lpwstr/>
  </property>
</Properties>
</file>