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C3A83" w14:textId="77777777" w:rsidR="0011095E" w:rsidRPr="00231726" w:rsidRDefault="0011095E" w:rsidP="0011095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1095E" w:rsidRPr="00231726" w14:paraId="3723405B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5DB631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1095E" w:rsidRPr="00231726" w14:paraId="33720071" w14:textId="77777777" w:rsidTr="00A87A5D">
        <w:tc>
          <w:tcPr>
            <w:tcW w:w="1799" w:type="dxa"/>
            <w:gridSpan w:val="3"/>
          </w:tcPr>
          <w:p w14:paraId="5E68B2A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6F1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Participacija otrok v vzgoji</w:t>
            </w:r>
          </w:p>
        </w:tc>
      </w:tr>
      <w:tr w:rsidR="0011095E" w:rsidRPr="00231726" w14:paraId="3AA5EFC1" w14:textId="77777777" w:rsidTr="00A87A5D">
        <w:tc>
          <w:tcPr>
            <w:tcW w:w="1799" w:type="dxa"/>
            <w:gridSpan w:val="3"/>
          </w:tcPr>
          <w:p w14:paraId="3787B05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EE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Child participation in education</w:t>
            </w:r>
          </w:p>
        </w:tc>
      </w:tr>
      <w:tr w:rsidR="0011095E" w:rsidRPr="00231726" w14:paraId="1F9D4CB4" w14:textId="77777777" w:rsidTr="00A87A5D">
        <w:tc>
          <w:tcPr>
            <w:tcW w:w="3307" w:type="dxa"/>
            <w:gridSpan w:val="5"/>
            <w:vAlign w:val="center"/>
          </w:tcPr>
          <w:p w14:paraId="0AEB85A0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871FBAF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7D110A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A79040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11095E" w:rsidRPr="00231726" w14:paraId="6A988028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5108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4F5903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ABF5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407B1DE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373B0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37E13F8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4F2E21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13A98D2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1095E" w:rsidRPr="00231726" w14:paraId="3B84B72A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75D0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Zgodnje učenje in poučevanje, 3.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B35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A192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D0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10EEE0B8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F6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AD99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77F7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E6BF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3A2EE7E9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72FA73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1095E" w:rsidRPr="00231726" w14:paraId="4CF02E1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3A3F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DA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11095E" w:rsidRPr="00231726" w14:paraId="64E83B35" w14:textId="77777777" w:rsidTr="00A87A5D">
        <w:tc>
          <w:tcPr>
            <w:tcW w:w="5718" w:type="dxa"/>
            <w:gridSpan w:val="12"/>
          </w:tcPr>
          <w:p w14:paraId="352449C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FE81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6F26848A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453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06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26F56DC0" w14:textId="77777777" w:rsidTr="00A87A5D">
        <w:tc>
          <w:tcPr>
            <w:tcW w:w="9690" w:type="dxa"/>
            <w:gridSpan w:val="18"/>
          </w:tcPr>
          <w:p w14:paraId="33B7A30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3D0CE969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0396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4227691B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8033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1A0C0C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0841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57A8FCA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0EA9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1D64292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B7A8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E8AA8B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2BE368FE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E3FB19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CB51C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1095E" w:rsidRPr="00231726" w14:paraId="6300FDD2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2CE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F8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254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5C7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90EF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E7C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BE0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1E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1095E" w:rsidRPr="00231726" w14:paraId="4C4DFFF7" w14:textId="77777777" w:rsidTr="00A87A5D">
        <w:tc>
          <w:tcPr>
            <w:tcW w:w="9690" w:type="dxa"/>
            <w:gridSpan w:val="18"/>
          </w:tcPr>
          <w:p w14:paraId="3816588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1095E" w:rsidRPr="00231726" w14:paraId="0F2EA44A" w14:textId="77777777" w:rsidTr="00A87A5D">
        <w:tc>
          <w:tcPr>
            <w:tcW w:w="3307" w:type="dxa"/>
            <w:gridSpan w:val="5"/>
          </w:tcPr>
          <w:p w14:paraId="67617BE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FAB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izr. prof.  dr. Sonja Rutar / Assistant Prof. Sonja Rutar, PhD</w:t>
            </w:r>
          </w:p>
        </w:tc>
      </w:tr>
      <w:tr w:rsidR="0011095E" w:rsidRPr="00231726" w14:paraId="31F4DB04" w14:textId="77777777" w:rsidTr="00A87A5D">
        <w:tc>
          <w:tcPr>
            <w:tcW w:w="9690" w:type="dxa"/>
            <w:gridSpan w:val="18"/>
          </w:tcPr>
          <w:p w14:paraId="0B6161E2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539B467D" w14:textId="77777777" w:rsidTr="00A87A5D">
        <w:tc>
          <w:tcPr>
            <w:tcW w:w="1641" w:type="dxa"/>
            <w:gridSpan w:val="2"/>
            <w:vMerge w:val="restart"/>
          </w:tcPr>
          <w:p w14:paraId="1982FFF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1A2ACE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8D0E626" w14:textId="77777777" w:rsidR="0011095E" w:rsidRPr="00231726" w:rsidRDefault="0011095E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8C8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11095E" w:rsidRPr="00231726" w14:paraId="7131A9DB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6EC0E5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8EEECC9" w14:textId="77777777" w:rsidR="0011095E" w:rsidRPr="00231726" w:rsidRDefault="0011095E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1F0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48E561AA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389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68DCA57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C5503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3A3942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7FA0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6BFD89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11095E" w:rsidRPr="00231726" w14:paraId="78A2017F" w14:textId="77777777" w:rsidTr="00A87A5D">
        <w:trPr>
          <w:trHeight w:val="30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8C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D1CB5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56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3E94DD83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06C3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8E5007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44F471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64A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F4D2BC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1095E" w:rsidRPr="00231726" w14:paraId="50D78E0E" w14:textId="77777777" w:rsidTr="00A87A5D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C639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Konvencija o otrokovih pravicah,</w:t>
            </w:r>
          </w:p>
          <w:p w14:paraId="357B7E88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podoba o otroku kot socialno in kulturno pogojen konstrukt,</w:t>
            </w:r>
          </w:p>
          <w:p w14:paraId="5DB1EAC4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povezanost participacije otrok in cilja vzgoje ter interesov na področju izobraževanja (tehnični, praktični, transformativni oziroma emancipatorni interes),</w:t>
            </w:r>
          </w:p>
          <w:p w14:paraId="0D88465C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modernistično in postmodernistično razumevanje otrokove narave in otrokove kompetentnosti,</w:t>
            </w:r>
          </w:p>
          <w:p w14:paraId="3FFFF324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kulturna pogojenost interpretacije otrokovih potreb, </w:t>
            </w:r>
          </w:p>
          <w:p w14:paraId="591F7D00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samoizražanje in samoregulacija,</w:t>
            </w:r>
          </w:p>
          <w:p w14:paraId="280B496F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družbena in kulturna kontekstualiziranost otrokove izbire,</w:t>
            </w:r>
          </w:p>
          <w:p w14:paraId="540CF865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stopnje otrokove participacije, </w:t>
            </w:r>
          </w:p>
          <w:p w14:paraId="10A22910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evalvacija otrokove participacije,</w:t>
            </w:r>
          </w:p>
          <w:p w14:paraId="380E13A5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oblike pripoznanja otrok in odraslih, </w:t>
            </w:r>
          </w:p>
          <w:p w14:paraId="0F1469B3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dialog in pedagogika poslušanja kot izhodišče zagotavljanja participacije,</w:t>
            </w:r>
          </w:p>
          <w:p w14:paraId="1D27B9D1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povezanost kakovosti v vzgoji in participacije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04CD6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734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Convention on the Rights of the Child.</w:t>
            </w:r>
          </w:p>
          <w:p w14:paraId="433333D9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image of the child as a socially and culturally conditioned construct.</w:t>
            </w:r>
          </w:p>
          <w:p w14:paraId="1E58E97F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correlation between the participation of the child and the goal of education and the interests in the area of education (technical, practical, transformative or emancipatory interest).</w:t>
            </w:r>
          </w:p>
          <w:p w14:paraId="5402628F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Modernist and postmodernist under-standing of child’s nature and child’s competence.</w:t>
            </w:r>
          </w:p>
          <w:p w14:paraId="7A8BF55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 conditionality of the interpretation of child’s needs.</w:t>
            </w:r>
          </w:p>
          <w:p w14:paraId="6650124C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Self-expression and self-regulation.</w:t>
            </w:r>
          </w:p>
          <w:p w14:paraId="28DAEC04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and cultural contextualisation of child’s choices.</w:t>
            </w:r>
          </w:p>
          <w:p w14:paraId="719D1956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levels of child participation.</w:t>
            </w:r>
          </w:p>
          <w:p w14:paraId="32E1E7D0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evaluation of child participation.</w:t>
            </w:r>
          </w:p>
          <w:p w14:paraId="1F86DBE0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forms of recognising children and adults.</w:t>
            </w:r>
          </w:p>
          <w:p w14:paraId="13ADD48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Dialogue and the pedagogy of listening as a starting point of assuring participation.  </w:t>
            </w:r>
          </w:p>
          <w:p w14:paraId="0EBF02B5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correlation between the quality of education and child participation.</w:t>
            </w:r>
          </w:p>
        </w:tc>
      </w:tr>
    </w:tbl>
    <w:p w14:paraId="787180AE" w14:textId="77777777" w:rsidR="0011095E" w:rsidRPr="00231726" w:rsidRDefault="0011095E" w:rsidP="0011095E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1095E" w:rsidRPr="00231726" w14:paraId="20A187FC" w14:textId="77777777" w:rsidTr="41FF55D1">
        <w:tc>
          <w:tcPr>
            <w:tcW w:w="9690" w:type="dxa"/>
            <w:gridSpan w:val="6"/>
          </w:tcPr>
          <w:p w14:paraId="35628BFF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11095E" w:rsidRPr="00231726" w14:paraId="303B6F47" w14:textId="77777777" w:rsidTr="41FF55D1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9EC" w14:textId="5B46B98B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Korczak, J</w:t>
            </w:r>
            <w:r w:rsidR="00AD5AFD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(2009)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The Child's Right to Respect. V: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Janusz Korczak – The Child's Right to respect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 Strasbourg: Council of Europe Publishing. 23</w:t>
            </w:r>
            <w:r w:rsidRPr="00FD19F8">
              <w:rPr>
                <w:rFonts w:asciiTheme="majorHAnsi" w:eastAsia="Symbol" w:hAnsiTheme="majorHAnsi" w:cstheme="majorHAnsi"/>
                <w:sz w:val="22"/>
                <w:szCs w:val="22"/>
              </w:rPr>
              <w:t>-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42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, https://rm.coe.int/janusz-korczak-the-child-s-right-to-respect/16807ba985</w:t>
            </w:r>
          </w:p>
          <w:p w14:paraId="161FE899" w14:textId="6C124387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Clark, A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in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Moss, P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(2011). Listening to Young Children: The Mosaic Approach (Second Edition). London, GBR: National Children's Bureau. </w:t>
            </w:r>
          </w:p>
          <w:p w14:paraId="651BA6E7" w14:textId="1E65A835" w:rsidR="00196A66" w:rsidRPr="00FD19F8" w:rsidRDefault="00196A66" w:rsidP="00FD19F8">
            <w:pPr>
              <w:pStyle w:val="Odstavekseznama"/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Clark, A.</w:t>
            </w:r>
            <w:r w:rsidR="00867E9C"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Moss, P. (2017). Listening to Young Children, Expanded Third Edition [eBook].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 Guide to Understanding and Using the Mosaic Approach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Jessica Kingsley Publishers. </w:t>
            </w:r>
          </w:p>
          <w:p w14:paraId="612B04C8" w14:textId="35B5C3B5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i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Kroflič, R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(2011)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On the image of the rich child, and on democracy and experimentation as preconditions for good preschool education: an interview with prof. Peter Moss/Peter Moss. [intervju vodil] Kroflič, Robi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Sodobna pedagogika 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62/ 4. 172–189.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</w:t>
            </w:r>
          </w:p>
          <w:p w14:paraId="4A634645" w14:textId="72517614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Kroflič, R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(2010)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Etična in politična dimenzija projekta Reggio Emilia. Devjak, Tatjana; Batistič Zorec, Marcela; Vogrinc, Janez; Skubic, Darija; Berčnik, Sanja (ur.):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Pedagoški koncept Reggio Emilia in Kurikulum za vrtce: podobnosti in različnosti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 Ljubljana: Pedagoška fakulteta. 11–67.</w:t>
            </w:r>
          </w:p>
          <w:p w14:paraId="29ECD1CA" w14:textId="77777777" w:rsidR="0011095E" w:rsidRDefault="00867E9C" w:rsidP="00FD19F8">
            <w:pPr>
              <w:numPr>
                <w:ilvl w:val="0"/>
                <w:numId w:val="2"/>
              </w:numPr>
              <w:tabs>
                <w:tab w:val="left" w:pos="709"/>
              </w:tabs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Rutar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>, S</w:t>
            </w: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 (2012). Kako razumeti in uresničevati participacijo otrok v vrtcu?. </w:t>
            </w:r>
            <w:r w:rsidR="0011095E" w:rsidRPr="00FD19F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Sodobna pedagogika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>, letn. 63 = 129, št. 3, str. 86-98. </w:t>
            </w:r>
            <w:hyperlink r:id="rId5" w:history="1">
              <w:r w:rsidR="0011095E" w:rsidRPr="00FD19F8">
                <w:rPr>
                  <w:rFonts w:asciiTheme="majorHAnsi" w:hAnsiTheme="majorHAnsi" w:cstheme="majorHAnsi"/>
                  <w:sz w:val="22"/>
                  <w:szCs w:val="22"/>
                  <w:u w:val="single"/>
                </w:rPr>
                <w:t>http://www.sodobna-pedagogika.net/</w:t>
              </w:r>
            </w:hyperlink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DF8E379" w14:textId="4C8A5E73" w:rsidR="00FD19F8" w:rsidRPr="00FD19F8" w:rsidRDefault="00FD19F8" w:rsidP="00FD19F8">
            <w:pPr>
              <w:numPr>
                <w:ilvl w:val="0"/>
                <w:numId w:val="2"/>
              </w:numPr>
              <w:tabs>
                <w:tab w:val="left" w:pos="709"/>
              </w:tabs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Rutar, S. (2013). Poti do participacije otrok v vzgoji, (Knjižnica Annales Ludus). Koper: Univerza na Primorskem, Znanstveno-raziskovalno središče, Univerzitetna založba Annales.</w:t>
            </w:r>
          </w:p>
        </w:tc>
      </w:tr>
      <w:tr w:rsidR="0011095E" w:rsidRPr="00231726" w14:paraId="3EF2C134" w14:textId="77777777" w:rsidTr="41FF55D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8B3D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7B88DA2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C27203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B50B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12476E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231726" w14:paraId="20FE9275" w14:textId="77777777" w:rsidTr="41FF55D1">
        <w:trPr>
          <w:trHeight w:val="42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BB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Cilji:</w:t>
            </w:r>
          </w:p>
          <w:p w14:paraId="27954368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Kritična presoja in raziskovanje družbenih, kulturnih, socialnih in pedagoških pogojev ter ovir za uresničevanje participacije otrok v vzgoji.</w:t>
            </w:r>
          </w:p>
          <w:p w14:paraId="2447BB29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Prepoznavanje, analiziranje in vrednotenje  vplivov participacije otrok na otrokov razvoj, otrokovo življenje in učenje v vrtcu ter šoli.</w:t>
            </w:r>
          </w:p>
          <w:p w14:paraId="6EE3DE39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Vzpostavljanje kritične refleksije dominantnih resnic in praks v vrtcih in šolah. </w:t>
            </w:r>
          </w:p>
          <w:p w14:paraId="36D111B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A2623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Kompetence:</w:t>
            </w:r>
          </w:p>
          <w:p w14:paraId="299DC62C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 refleksije in raziskovanja  prakse zagotavljanja participacije otrok in mladih v vzgoji.</w:t>
            </w:r>
          </w:p>
          <w:p w14:paraId="24C84DB1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 presoje etičnih razsežnosti delovanja sebe in drugih na področju uresničevanja participacije otrok.</w:t>
            </w:r>
          </w:p>
          <w:p w14:paraId="3359529F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vzpostavljanja partnerskih odnosov in sodelovanja z drugimi šolami, inštitucijami v šolskem okolju ter strokovnjaki na vzgojno-izobraževalnem področju na lokalni, regionalni, nacionalni, evropski in širši globalni ravni.</w:t>
            </w:r>
          </w:p>
          <w:p w14:paraId="04C37701" w14:textId="77777777" w:rsidR="0011095E" w:rsidRPr="00231726" w:rsidRDefault="0011095E" w:rsidP="0011095E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Zmožnost načrtovanja sprememb, implementacije sprememb ter evalvacije učinkov.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921A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7A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4FA5FFC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assessment and investigation of cultural, social, and pedagogic conditions and obstacles to the implementation of child participation in education.</w:t>
            </w:r>
          </w:p>
          <w:p w14:paraId="24412E79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Identifying, analysing, and evaluating the influences of child participation on the development of the child, on the life and learning of the child in preschool and in school.</w:t>
            </w:r>
          </w:p>
          <w:p w14:paraId="73A0AF52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Establishing critical reflection of dominant truths and practices in preschool and in school.</w:t>
            </w:r>
          </w:p>
          <w:p w14:paraId="7672D50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2E641BB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Competences:</w:t>
            </w:r>
          </w:p>
          <w:p w14:paraId="51889DD7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critical reflection and investigation of the practice of assuring child and adolescent participation in education. </w:t>
            </w:r>
          </w:p>
          <w:p w14:paraId="011C10D5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assessment of ethical dimensions of oneself and of others in the area of implementation of child participation.</w:t>
            </w:r>
          </w:p>
          <w:p w14:paraId="2CBE790C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establishing partner relationship and cooperation with other schools, with institutions in the school environment and experts in the field of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education at local, regional, national, European, and wider global levels.</w:t>
            </w:r>
          </w:p>
          <w:p w14:paraId="223687A5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planning and implementing change and of evaluating the impact.</w:t>
            </w:r>
          </w:p>
        </w:tc>
      </w:tr>
      <w:tr w:rsidR="0011095E" w:rsidRPr="00231726" w14:paraId="1590B9A6" w14:textId="77777777" w:rsidTr="41FF55D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5559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F1D4E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7810C3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CBD73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D0AFF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E6BB87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1095E" w:rsidRPr="00231726" w14:paraId="60585421" w14:textId="77777777" w:rsidTr="41FF55D1">
        <w:trPr>
          <w:trHeight w:val="38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ED7E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C1E183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Študent/-ka:</w:t>
            </w:r>
          </w:p>
          <w:p w14:paraId="099367D3" w14:textId="77777777" w:rsidR="0011095E" w:rsidRPr="00231726" w:rsidRDefault="0011095E" w:rsidP="0011095E">
            <w:pPr>
              <w:pStyle w:val="Odstavekseznama"/>
              <w:numPr>
                <w:ilvl w:val="0"/>
                <w:numId w:val="4"/>
              </w:num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 zaveda in pozna različna družbeno pogojena izhodišča interpretacij in uresničevanj otrokovih pravic;</w:t>
            </w:r>
          </w:p>
          <w:p w14:paraId="7702B076" w14:textId="77777777" w:rsidR="0011095E" w:rsidRPr="00231726" w:rsidRDefault="0011095E" w:rsidP="0011095E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zna v družbi in vzgoji prepoznati  manipulativna in paternalistična ravnanja v odnosu do otrok ter različne stopnje participacije;</w:t>
            </w:r>
          </w:p>
          <w:p w14:paraId="3D38A284" w14:textId="699626C0" w:rsidR="00ED4CAD" w:rsidRPr="00FD19F8" w:rsidRDefault="0011095E" w:rsidP="00FD19F8">
            <w:pPr>
              <w:pStyle w:val="Vnos"/>
              <w:numPr>
                <w:ilvl w:val="0"/>
                <w:numId w:val="11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analizira, sintetizira informacije in spoznanja z namenom uporabe znanja in vrednotenja stanja za vzpostavljanje inkluzivne in demokratične kulture, ki bi omogočala participacijo vseh otrok.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BF8156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D1A2D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E613A2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16D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8D54DB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A13FB05" w14:textId="77777777" w:rsidR="0011095E" w:rsidRPr="00231726" w:rsidRDefault="0011095E" w:rsidP="0011095E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aware of and know different socially conditioned premises of interpretations and ways of implementation of the rights of the child;</w:t>
            </w:r>
          </w:p>
          <w:p w14:paraId="3B919A80" w14:textId="77777777" w:rsidR="0011095E" w:rsidRPr="00231726" w:rsidRDefault="0011095E" w:rsidP="0011095E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identify manipulative and paternalistic conduct in relation to children in the society and in education and different levels of participation;</w:t>
            </w:r>
          </w:p>
          <w:p w14:paraId="5BE0F65E" w14:textId="51DA2985" w:rsidR="00ED4CAD" w:rsidRPr="00FD19F8" w:rsidRDefault="0011095E" w:rsidP="00FD19F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analyse and synthesise information and conclusions with the purpose of applying knowledge and evaluating the situation for establishing inclusive and democratic culture that would allow the participation of all children.</w:t>
            </w:r>
          </w:p>
        </w:tc>
      </w:tr>
      <w:tr w:rsidR="0011095E" w:rsidRPr="00231726" w14:paraId="0FC509DC" w14:textId="77777777" w:rsidTr="41FF55D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069F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0E7C8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6CD1A2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571C181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9628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0E6C29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1095E" w:rsidRPr="00557985" w14:paraId="3C0A9BEF" w14:textId="77777777" w:rsidTr="41FF55D1">
        <w:trPr>
          <w:trHeight w:val="109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3F6" w14:textId="2FA17076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Aktivne metode učenja in poučevanja po ERR pristopu (evokacija, realizacija, refleksija), diskusije, ki bodo temeljile na predhodno zastavljenih raziskovalnih vprašanjih in prebranih tekstih</w:t>
            </w:r>
            <w:r w:rsidR="00ED4CAD">
              <w:rPr>
                <w:rFonts w:ascii="Calibri Light" w:eastAsia="Calibri" w:hAnsi="Calibri Light" w:cs="Calibri Light"/>
                <w:sz w:val="22"/>
                <w:szCs w:val="22"/>
              </w:rPr>
              <w:t xml:space="preserve"> – raziskovalno učenje in obrnjena učilnica</w:t>
            </w:r>
            <w:r w:rsidR="00557985">
              <w:rPr>
                <w:rFonts w:ascii="Calibri Light" w:eastAsia="Calibri" w:hAnsi="Calibri Light" w:cs="Calibri Light"/>
                <w:sz w:val="22"/>
                <w:szCs w:val="22"/>
              </w:rPr>
              <w:t>, z uporabo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1203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42D0" w14:textId="0ECA6C89" w:rsidR="00557985" w:rsidRPr="00FD19F8" w:rsidRDefault="0011095E" w:rsidP="00557985">
            <w:pPr>
              <w:pStyle w:val="lmttranslationsastextitem"/>
              <w:numPr>
                <w:ilvl w:val="0"/>
                <w:numId w:val="14"/>
              </w:numPr>
              <w:pBdr>
                <w:top w:val="single" w:sz="2" w:space="0" w:color="auto"/>
                <w:left w:val="single" w:sz="2" w:space="11" w:color="auto"/>
                <w:bottom w:val="single" w:sz="2" w:space="0" w:color="auto"/>
                <w:right w:val="single" w:sz="2" w:space="30" w:color="auto"/>
              </w:pBdr>
              <w:shd w:val="clear" w:color="auto" w:fill="FFFFFF"/>
              <w:ind w:left="495" w:right="-600"/>
              <w:rPr>
                <w:rFonts w:asciiTheme="majorHAnsi" w:hAnsiTheme="majorHAnsi" w:cstheme="majorHAnsi"/>
                <w:color w:val="1B1E25"/>
              </w:rPr>
            </w:pPr>
            <w:r w:rsidRPr="00FD19F8">
              <w:rPr>
                <w:rFonts w:ascii="Calibri Light" w:eastAsia="Calibri" w:hAnsi="Calibri Light" w:cs="Calibri Light"/>
                <w:lang w:val="en-GB"/>
              </w:rPr>
              <w:t>Active methods of learning and teaching according to ERR (evocation, realisation, reflection) approach, discussion that will be based on previously posed research questions and the texts that have been read</w:t>
            </w:r>
            <w:r w:rsidR="00ED4CAD" w:rsidRPr="00FD19F8">
              <w:rPr>
                <w:rFonts w:ascii="Calibri Light" w:eastAsia="Calibri" w:hAnsi="Calibri Light" w:cs="Calibri Light"/>
                <w:lang w:val="en-GB"/>
              </w:rPr>
              <w:t>- exploratory learning and the flipped classroom</w:t>
            </w:r>
            <w:r w:rsidR="00557985" w:rsidRPr="00FD19F8">
              <w:rPr>
                <w:rFonts w:ascii="Calibri Light" w:eastAsia="Calibri" w:hAnsi="Calibri Light" w:cs="Calibri Light"/>
                <w:lang w:val="en-GB"/>
              </w:rPr>
              <w:t>, by using digital technology</w:t>
            </w:r>
          </w:p>
          <w:p w14:paraId="6A8CF11B" w14:textId="5F6428D2" w:rsidR="0011095E" w:rsidRPr="00FD19F8" w:rsidRDefault="00ED4CAD" w:rsidP="00A87A5D">
            <w:pPr>
              <w:rPr>
                <w:rFonts w:ascii="Calibri Light" w:eastAsia="Calibri" w:hAnsi="Calibri Light" w:cs="Calibri Light"/>
                <w:lang w:val="en-GB"/>
              </w:rPr>
            </w:pPr>
            <w:r w:rsidRPr="00FD19F8">
              <w:rPr>
                <w:rFonts w:ascii="Calibri Light" w:eastAsia="Calibri" w:hAnsi="Calibri Light" w:cs="Calibri Light"/>
                <w:lang w:val="en-GB"/>
              </w:rPr>
              <w:t>.</w:t>
            </w:r>
          </w:p>
        </w:tc>
      </w:tr>
      <w:tr w:rsidR="0011095E" w:rsidRPr="00231726" w14:paraId="77E9FFA6" w14:textId="77777777" w:rsidTr="41FF55D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CF4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21508F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5C8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54EC3E8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022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7E6AF9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1095E" w:rsidRPr="00231726" w14:paraId="5E1FFB5A" w14:textId="77777777" w:rsidTr="41FF55D1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96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4101F9D5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03DA350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pisni izdelek </w:t>
            </w:r>
          </w:p>
          <w:p w14:paraId="6531F0F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5106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50 %,</w:t>
            </w:r>
          </w:p>
          <w:p w14:paraId="1F8280B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1F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7A4F24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F06D2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written product,</w:t>
            </w:r>
          </w:p>
          <w:p w14:paraId="5B97804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oral exam. </w:t>
            </w:r>
          </w:p>
        </w:tc>
      </w:tr>
      <w:tr w:rsidR="0011095E" w:rsidRPr="00231726" w14:paraId="2EF2D4D4" w14:textId="77777777" w:rsidTr="41FF55D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A9F5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8BE7DF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11095E" w:rsidRPr="00231726" w14:paraId="5AB8A41C" w14:textId="77777777" w:rsidTr="41FF55D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DF6" w14:textId="2F8C610C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S., Ukkonen-Mikkola, T., Štemberger, T. in Čotar Konrad, S. (2022). Practices of planning as a reflection of teaching and learning concepts in ECEC: the cases of Finland and Slovenia.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 (str. 209–225). Springer Nature. </w:t>
            </w:r>
            <w:hyperlink r:id="rId6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https://link.springer.com/chapter/10.1007/978-3-030-95512-0_15</w:t>
              </w:r>
            </w:hyperlink>
          </w:p>
          <w:p w14:paraId="6C5DFFD3" w14:textId="1075FEB7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 in Štemberger, T. (2018). Med manipulacijo in participacijo otrok v vrtcih: ocena vzgojiteljev in pomočnikov vzgojiteljev = How children are manipulated and how they participate.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69 = 135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(1), 28-43,. </w:t>
            </w:r>
            <w:hyperlink r:id="rId7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http://www.dlib.si/details/URN:NBN:SI:doc-PZFURILE</w:t>
              </w:r>
            </w:hyperlink>
          </w:p>
          <w:p w14:paraId="1535EFA6" w14:textId="1412BEC2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lastRenderedPageBreak/>
              <w:t>Rutar, S., Simčič, B. In Smolčič, A. (2023). Participacija otrok pri načrtovanju dejavnosti v predšolski vzgoji in izobraževanju.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74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(2), 39–58. </w:t>
            </w:r>
            <w:hyperlink r:id="rId8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https://www.sodobna-pedagogika.net/arhiv/nalozi-clanek/?id=2199</w:t>
              </w:r>
            </w:hyperlink>
          </w:p>
          <w:p w14:paraId="17BA220A" w14:textId="714786C3" w:rsidR="0011095E" w:rsidRPr="00FD19F8" w:rsidRDefault="00557985" w:rsidP="00FD19F8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 (2019). Celovit in enovit sistem predšolske vzgoje z integracijo vzgojno-izobraževalne, zdravstvene in socialne dimenzije.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predšolskih otrok prvega starostnega obdobja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9–24). Založba Univerze na Primorskem.</w:t>
            </w:r>
            <w:r w:rsidR="0011095E" w:rsidRPr="00FD19F8">
              <w:rPr>
                <w:rFonts w:ascii="Calibri Light" w:hAnsi="Calibri Light" w:cs="Calibri Light"/>
                <w:sz w:val="22"/>
                <w:szCs w:val="22"/>
                <w:shd w:val="clear" w:color="auto" w:fill="FFFAF0"/>
              </w:rPr>
              <w:t xml:space="preserve"> </w:t>
            </w:r>
          </w:p>
        </w:tc>
      </w:tr>
    </w:tbl>
    <w:p w14:paraId="4B66E313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68D3"/>
    <w:multiLevelType w:val="hybridMultilevel"/>
    <w:tmpl w:val="79F2D5F0"/>
    <w:lvl w:ilvl="0" w:tplc="B0A686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A6BD8"/>
    <w:multiLevelType w:val="hybridMultilevel"/>
    <w:tmpl w:val="8AFC53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2030"/>
    <w:multiLevelType w:val="hybridMultilevel"/>
    <w:tmpl w:val="005AE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017E0D"/>
    <w:multiLevelType w:val="hybridMultilevel"/>
    <w:tmpl w:val="077C5C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D500C"/>
    <w:multiLevelType w:val="hybridMultilevel"/>
    <w:tmpl w:val="215E73C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17F0D"/>
    <w:multiLevelType w:val="hybridMultilevel"/>
    <w:tmpl w:val="B99C24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03C0B"/>
    <w:multiLevelType w:val="hybridMultilevel"/>
    <w:tmpl w:val="6B92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CA6016"/>
    <w:multiLevelType w:val="hybridMultilevel"/>
    <w:tmpl w:val="FFCA7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E3503"/>
    <w:multiLevelType w:val="multilevel"/>
    <w:tmpl w:val="F1BC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8F3090"/>
    <w:multiLevelType w:val="hybridMultilevel"/>
    <w:tmpl w:val="9892C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869AC"/>
    <w:multiLevelType w:val="hybridMultilevel"/>
    <w:tmpl w:val="72F80F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D1E10"/>
    <w:multiLevelType w:val="hybridMultilevel"/>
    <w:tmpl w:val="ED985E4E"/>
    <w:lvl w:ilvl="0" w:tplc="B0A686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446740"/>
    <w:multiLevelType w:val="hybridMultilevel"/>
    <w:tmpl w:val="8C809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65DCB"/>
    <w:multiLevelType w:val="hybridMultilevel"/>
    <w:tmpl w:val="E726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2"/>
  </w:num>
  <w:num w:numId="5">
    <w:abstractNumId w:val="10"/>
  </w:num>
  <w:num w:numId="6">
    <w:abstractNumId w:val="4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2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95E"/>
    <w:rsid w:val="0011095E"/>
    <w:rsid w:val="00196A66"/>
    <w:rsid w:val="00314309"/>
    <w:rsid w:val="003E348E"/>
    <w:rsid w:val="00557985"/>
    <w:rsid w:val="00867E9C"/>
    <w:rsid w:val="009B32C2"/>
    <w:rsid w:val="00AD5AFD"/>
    <w:rsid w:val="00ED4CAD"/>
    <w:rsid w:val="00FD19F8"/>
    <w:rsid w:val="41FF55D1"/>
    <w:rsid w:val="5A25F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B8BF2"/>
  <w15:chartTrackingRefBased/>
  <w15:docId w15:val="{59ACB62E-FD60-49DB-8334-D7BB379F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0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095E"/>
    <w:pPr>
      <w:ind w:left="720"/>
      <w:contextualSpacing/>
    </w:pPr>
    <w:rPr>
      <w:rFonts w:ascii="Calibri" w:eastAsia="Calibri" w:hAnsi="Calibri"/>
    </w:rPr>
  </w:style>
  <w:style w:type="paragraph" w:styleId="Revizija">
    <w:name w:val="Revision"/>
    <w:hidden/>
    <w:uiPriority w:val="99"/>
    <w:semiHidden/>
    <w:rsid w:val="00AD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nos">
    <w:name w:val="Vnos"/>
    <w:basedOn w:val="Navaden"/>
    <w:rsid w:val="00ED4CAD"/>
    <w:pPr>
      <w:ind w:left="708"/>
      <w:jc w:val="both"/>
    </w:pPr>
  </w:style>
  <w:style w:type="paragraph" w:customStyle="1" w:styleId="lmttranslationsastextitem">
    <w:name w:val="lmt__translations_as_text__item"/>
    <w:basedOn w:val="Navaden"/>
    <w:rsid w:val="00557985"/>
    <w:pPr>
      <w:spacing w:before="100" w:beforeAutospacing="1" w:after="100" w:afterAutospacing="1"/>
    </w:pPr>
    <w:rPr>
      <w:lang w:eastAsia="en-GB"/>
    </w:rPr>
  </w:style>
  <w:style w:type="character" w:styleId="Hiperpovezava">
    <w:name w:val="Hyperlink"/>
    <w:basedOn w:val="Privzetapisavaodstavka"/>
    <w:uiPriority w:val="99"/>
    <w:unhideWhenUsed/>
    <w:rsid w:val="0055798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579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dobna-pedagogika.net/arhiv/nalozi-clanek/?id=2199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dlib.si/details/URN:NBN:SI:doc-PZFURILE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nk.springer.com/chapter/10.1007/978-3-030-95512-0_15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sodobna-pedagogika.ne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445007A-B4EB-4BDE-B7C1-F8A80461EFE3}"/>
</file>

<file path=customXml/itemProps2.xml><?xml version="1.0" encoding="utf-8"?>
<ds:datastoreItem xmlns:ds="http://schemas.openxmlformats.org/officeDocument/2006/customXml" ds:itemID="{69A91553-6D65-42D8-96E5-C6EA088E4270}"/>
</file>

<file path=customXml/itemProps3.xml><?xml version="1.0" encoding="utf-8"?>
<ds:datastoreItem xmlns:ds="http://schemas.openxmlformats.org/officeDocument/2006/customXml" ds:itemID="{DDEB7356-CB1D-48CB-A884-9DC65226C8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2023-09-21T20:17:00Z</dcterms:created>
  <dcterms:modified xsi:type="dcterms:W3CDTF">2023-09-28T10:14:00Z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16494200</vt:r8>
  </property>
</Properties>
</file>