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784C" w14:textId="77777777" w:rsidR="008E08C2" w:rsidRPr="00231726" w:rsidRDefault="008E08C2" w:rsidP="008E08C2">
      <w:pPr>
        <w:rPr>
          <w:rFonts w:ascii="Calibri Light" w:hAnsi="Calibri Light" w:cs="Calibri Light"/>
          <w:sz w:val="22"/>
          <w:szCs w:val="22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0"/>
        <w:gridCol w:w="230"/>
        <w:gridCol w:w="158"/>
        <w:gridCol w:w="1013"/>
        <w:gridCol w:w="484"/>
        <w:gridCol w:w="571"/>
        <w:gridCol w:w="354"/>
        <w:gridCol w:w="477"/>
        <w:gridCol w:w="10"/>
        <w:gridCol w:w="142"/>
        <w:gridCol w:w="780"/>
        <w:gridCol w:w="118"/>
        <w:gridCol w:w="990"/>
        <w:gridCol w:w="365"/>
        <w:gridCol w:w="1184"/>
        <w:gridCol w:w="223"/>
        <w:gridCol w:w="132"/>
        <w:gridCol w:w="1061"/>
      </w:tblGrid>
      <w:tr w:rsidR="008E08C2" w:rsidRPr="00231726" w14:paraId="7A0078BC" w14:textId="77777777" w:rsidTr="3A435C57">
        <w:tc>
          <w:tcPr>
            <w:tcW w:w="969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FFBCF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UČNI NAČRT PREDMETA / COURSE SYLLABUS</w:t>
            </w:r>
          </w:p>
        </w:tc>
      </w:tr>
      <w:tr w:rsidR="008E08C2" w:rsidRPr="00231726" w14:paraId="42C906C2" w14:textId="77777777" w:rsidTr="3A435C57">
        <w:tc>
          <w:tcPr>
            <w:tcW w:w="1788" w:type="dxa"/>
            <w:gridSpan w:val="3"/>
          </w:tcPr>
          <w:p w14:paraId="7F24C8F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Predmet:</w:t>
            </w:r>
          </w:p>
        </w:tc>
        <w:tc>
          <w:tcPr>
            <w:tcW w:w="79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C7D" w14:textId="77777777" w:rsidR="008E08C2" w:rsidRPr="00231726" w:rsidRDefault="008E08C2" w:rsidP="00A87A5D">
            <w:pPr>
              <w:spacing w:after="160" w:line="259" w:lineRule="auto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Sporazumevalne zmožnosti otrok v likovnem jeziku</w:t>
            </w:r>
          </w:p>
        </w:tc>
      </w:tr>
      <w:tr w:rsidR="008E08C2" w:rsidRPr="00231726" w14:paraId="2398B577" w14:textId="77777777" w:rsidTr="3A435C57">
        <w:trPr>
          <w:trHeight w:val="255"/>
        </w:trPr>
        <w:tc>
          <w:tcPr>
            <w:tcW w:w="1788" w:type="dxa"/>
            <w:gridSpan w:val="3"/>
          </w:tcPr>
          <w:p w14:paraId="3515280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Course title:</w:t>
            </w:r>
          </w:p>
        </w:tc>
        <w:tc>
          <w:tcPr>
            <w:tcW w:w="79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F6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Communicative skills of children in fine art language</w:t>
            </w:r>
          </w:p>
        </w:tc>
      </w:tr>
      <w:tr w:rsidR="008E08C2" w:rsidRPr="00231726" w14:paraId="017EF1FB" w14:textId="77777777" w:rsidTr="3A435C57">
        <w:tc>
          <w:tcPr>
            <w:tcW w:w="3285" w:type="dxa"/>
            <w:gridSpan w:val="5"/>
            <w:vAlign w:val="center"/>
          </w:tcPr>
          <w:p w14:paraId="34765C4A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3442" w:type="dxa"/>
            <w:gridSpan w:val="8"/>
            <w:vAlign w:val="center"/>
          </w:tcPr>
          <w:p w14:paraId="3BBF565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3660A1D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342EC66C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720F4890" w14:textId="77777777" w:rsidTr="3A435C57">
        <w:tc>
          <w:tcPr>
            <w:tcW w:w="32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5EE5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Študijski program in stopnja</w:t>
            </w:r>
          </w:p>
          <w:p w14:paraId="2A66713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Study programme and level</w:t>
            </w:r>
          </w:p>
        </w:tc>
        <w:tc>
          <w:tcPr>
            <w:tcW w:w="34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12A4CC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Študijska smer</w:t>
            </w:r>
          </w:p>
          <w:p w14:paraId="6149011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Study field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AFD0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Letnik</w:t>
            </w:r>
          </w:p>
          <w:p w14:paraId="48891E0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Academic year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51C663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Semester</w:t>
            </w:r>
          </w:p>
          <w:p w14:paraId="0F34A79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Semester</w:t>
            </w:r>
          </w:p>
        </w:tc>
      </w:tr>
      <w:tr w:rsidR="008E08C2" w:rsidRPr="00231726" w14:paraId="07D2259A" w14:textId="77777777" w:rsidTr="3A435C57">
        <w:trPr>
          <w:trHeight w:val="318"/>
        </w:trPr>
        <w:tc>
          <w:tcPr>
            <w:tcW w:w="3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B94B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Zgodnje učenje, 3. stopnja</w:t>
            </w:r>
          </w:p>
        </w:tc>
        <w:tc>
          <w:tcPr>
            <w:tcW w:w="3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4B30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3B3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1. ali 2.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917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8E08C2" w:rsidRPr="00231726" w14:paraId="228C68B0" w14:textId="77777777" w:rsidTr="3A435C57">
        <w:trPr>
          <w:trHeight w:val="318"/>
        </w:trPr>
        <w:tc>
          <w:tcPr>
            <w:tcW w:w="3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E3C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Early Learning and teaching, 3rd level </w:t>
            </w:r>
          </w:p>
        </w:tc>
        <w:tc>
          <w:tcPr>
            <w:tcW w:w="3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7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548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1st or 2nd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A23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2A1735CA" w14:textId="77777777" w:rsidTr="3A435C57">
        <w:trPr>
          <w:trHeight w:val="103"/>
        </w:trPr>
        <w:tc>
          <w:tcPr>
            <w:tcW w:w="9692" w:type="dxa"/>
            <w:gridSpan w:val="18"/>
          </w:tcPr>
          <w:p w14:paraId="7F98F5B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6374CAA5" w14:textId="77777777" w:rsidTr="3A435C57">
        <w:tc>
          <w:tcPr>
            <w:tcW w:w="573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744C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Vrsta predmeta / Course type</w:t>
            </w: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BB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Izbirni/ Elective</w:t>
            </w:r>
          </w:p>
        </w:tc>
      </w:tr>
      <w:tr w:rsidR="008E08C2" w:rsidRPr="00231726" w14:paraId="5F143E04" w14:textId="77777777" w:rsidTr="3A435C57">
        <w:tc>
          <w:tcPr>
            <w:tcW w:w="5737" w:type="dxa"/>
            <w:gridSpan w:val="12"/>
          </w:tcPr>
          <w:p w14:paraId="128EFA8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CE32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2F4ED645" w14:textId="77777777" w:rsidTr="3A435C57">
        <w:tc>
          <w:tcPr>
            <w:tcW w:w="573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C0548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Univerzitetna koda predmeta / University course code:</w:t>
            </w: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6F3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625E9CF7" w14:textId="77777777" w:rsidTr="3A435C57">
        <w:tc>
          <w:tcPr>
            <w:tcW w:w="9692" w:type="dxa"/>
            <w:gridSpan w:val="18"/>
          </w:tcPr>
          <w:p w14:paraId="7E7ED28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0642F7F2" w14:textId="77777777" w:rsidTr="3A435C57"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8A48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Predavanja</w:t>
            </w:r>
          </w:p>
          <w:p w14:paraId="608D492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Lectures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C432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Seminar</w:t>
            </w:r>
          </w:p>
          <w:p w14:paraId="4DE8C47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Seminar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539B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Vaje</w:t>
            </w:r>
          </w:p>
          <w:p w14:paraId="2A449F7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Tutorial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74F4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Klinične vaje</w:t>
            </w:r>
          </w:p>
          <w:p w14:paraId="1E987071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E743E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Druge oblike študija</w:t>
            </w:r>
          </w:p>
          <w:p w14:paraId="005E5C8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Other stud. commitments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026A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Samost. delo</w:t>
            </w:r>
          </w:p>
          <w:p w14:paraId="69A84B7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864A25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5030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ECTS</w:t>
            </w:r>
          </w:p>
        </w:tc>
      </w:tr>
      <w:tr w:rsidR="008E08C2" w:rsidRPr="00231726" w14:paraId="057D3D9A" w14:textId="77777777" w:rsidTr="3A435C57">
        <w:trPr>
          <w:trHeight w:val="318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B9C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0B3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49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DBA0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77DE" w14:textId="47B1C588" w:rsidR="008E08C2" w:rsidRPr="00231726" w:rsidRDefault="00FC69F6" w:rsidP="3A435C57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6B7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3C31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3EA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12</w:t>
            </w:r>
          </w:p>
        </w:tc>
      </w:tr>
      <w:tr w:rsidR="008E08C2" w:rsidRPr="00231726" w14:paraId="0CC82AA5" w14:textId="77777777" w:rsidTr="3A435C57">
        <w:tc>
          <w:tcPr>
            <w:tcW w:w="9692" w:type="dxa"/>
            <w:gridSpan w:val="18"/>
          </w:tcPr>
          <w:p w14:paraId="30B0E18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4DFCA084" w14:textId="77777777" w:rsidTr="3A435C57">
        <w:tc>
          <w:tcPr>
            <w:tcW w:w="3285" w:type="dxa"/>
            <w:gridSpan w:val="5"/>
          </w:tcPr>
          <w:p w14:paraId="7618BD6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Nosilec predmeta / Lecturer:</w:t>
            </w:r>
          </w:p>
        </w:tc>
        <w:tc>
          <w:tcPr>
            <w:tcW w:w="64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55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trike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doc. dr. Eda Birsa / Assistant Prof. Eda Birsa, PhD</w:t>
            </w:r>
          </w:p>
        </w:tc>
      </w:tr>
      <w:tr w:rsidR="008E08C2" w:rsidRPr="00231726" w14:paraId="69B34DF2" w14:textId="77777777" w:rsidTr="3A435C57">
        <w:tc>
          <w:tcPr>
            <w:tcW w:w="9692" w:type="dxa"/>
            <w:gridSpan w:val="18"/>
          </w:tcPr>
          <w:p w14:paraId="6FA6B67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706B651D" w14:textId="77777777" w:rsidTr="3A435C57">
        <w:tc>
          <w:tcPr>
            <w:tcW w:w="1630" w:type="dxa"/>
            <w:gridSpan w:val="2"/>
            <w:vMerge w:val="restart"/>
          </w:tcPr>
          <w:p w14:paraId="1EC21ED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 xml:space="preserve">Jeziki / </w:t>
            </w:r>
          </w:p>
          <w:p w14:paraId="18262DD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Languages:</w:t>
            </w:r>
          </w:p>
        </w:tc>
        <w:tc>
          <w:tcPr>
            <w:tcW w:w="2226" w:type="dxa"/>
            <w:gridSpan w:val="4"/>
          </w:tcPr>
          <w:p w14:paraId="0BB8939B" w14:textId="77777777" w:rsidR="008E08C2" w:rsidRPr="00231726" w:rsidRDefault="008E08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Predavanja / Lectures:</w:t>
            </w:r>
          </w:p>
        </w:tc>
        <w:tc>
          <w:tcPr>
            <w:tcW w:w="5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4B45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slovenski/ Slovenian </w:t>
            </w:r>
          </w:p>
        </w:tc>
      </w:tr>
      <w:tr w:rsidR="008E08C2" w:rsidRPr="00231726" w14:paraId="7524B1BF" w14:textId="77777777" w:rsidTr="3A435C57">
        <w:trPr>
          <w:trHeight w:val="215"/>
        </w:trPr>
        <w:tc>
          <w:tcPr>
            <w:tcW w:w="1630" w:type="dxa"/>
            <w:gridSpan w:val="2"/>
            <w:vMerge/>
            <w:vAlign w:val="center"/>
          </w:tcPr>
          <w:p w14:paraId="6312FB9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2226" w:type="dxa"/>
            <w:gridSpan w:val="4"/>
          </w:tcPr>
          <w:p w14:paraId="6A4A21EC" w14:textId="77777777" w:rsidR="008E08C2" w:rsidRPr="00231726" w:rsidRDefault="008E08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Vaje / Tutorial:</w:t>
            </w:r>
          </w:p>
        </w:tc>
        <w:tc>
          <w:tcPr>
            <w:tcW w:w="5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DA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slovenski/ Slovenian </w:t>
            </w:r>
          </w:p>
        </w:tc>
      </w:tr>
      <w:tr w:rsidR="008E08C2" w:rsidRPr="00231726" w14:paraId="4BB79325" w14:textId="77777777" w:rsidTr="3A435C57">
        <w:tc>
          <w:tcPr>
            <w:tcW w:w="46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3ECAB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65B0E66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C86BA4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E443453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099822C1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A0E58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18523B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Prerequisites:</w:t>
            </w:r>
          </w:p>
        </w:tc>
      </w:tr>
      <w:tr w:rsidR="008E08C2" w:rsidRPr="00231726" w14:paraId="4B6E02C7" w14:textId="77777777" w:rsidTr="3A435C57">
        <w:trPr>
          <w:trHeight w:val="269"/>
        </w:trPr>
        <w:tc>
          <w:tcPr>
            <w:tcW w:w="4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BB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DDD3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EE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</w:tr>
      <w:tr w:rsidR="008E08C2" w:rsidRPr="00231726" w14:paraId="2CD3E3A8" w14:textId="77777777" w:rsidTr="3A435C57">
        <w:trPr>
          <w:trHeight w:val="137"/>
        </w:trPr>
        <w:tc>
          <w:tcPr>
            <w:tcW w:w="468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D5BA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3C618A2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FCEEE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4EDE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190696C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Content (Syllabus outline):</w:t>
            </w:r>
          </w:p>
        </w:tc>
      </w:tr>
      <w:tr w:rsidR="008E08C2" w:rsidRPr="00231726" w14:paraId="5DA6C20D" w14:textId="77777777" w:rsidTr="3A435C57">
        <w:trPr>
          <w:trHeight w:val="2152"/>
        </w:trPr>
        <w:tc>
          <w:tcPr>
            <w:tcW w:w="4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6BD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Likovni jezik;</w:t>
            </w:r>
          </w:p>
          <w:p w14:paraId="1821E4DB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Verbalne in neverbalne sporazumevalne zmožnosti;</w:t>
            </w:r>
          </w:p>
          <w:p w14:paraId="6755545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Likovna izrazna sredstva in oblikovalna načela;</w:t>
            </w:r>
          </w:p>
          <w:p w14:paraId="4F906817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Teoretične in praktične zakonitosti načrtovanja in interpretiranja rešitev likovnih nalog v likovnih delih;</w:t>
            </w:r>
          </w:p>
          <w:p w14:paraId="71F60AD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Likovno izražanje z reševanjem likovnih problemov;</w:t>
            </w:r>
          </w:p>
          <w:p w14:paraId="070A4401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Predstavitev projektov in raziskovalnih nalog.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F9DE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71A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Artistic language. </w:t>
            </w:r>
          </w:p>
          <w:p w14:paraId="2D582A49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Verbal and non-verbal communication skills;</w:t>
            </w:r>
          </w:p>
          <w:p w14:paraId="2A5B0431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Artistic expressive tools and designing principles;</w:t>
            </w:r>
          </w:p>
          <w:p w14:paraId="00BCA53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Theoretical and practical rules of planning and interpreting the solutions of artistic assignments in works of art;</w:t>
            </w:r>
          </w:p>
          <w:p w14:paraId="601A1706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Artistic expression with solving artistic problems;</w:t>
            </w:r>
          </w:p>
          <w:p w14:paraId="63F2334B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Presentation of projects and research tasks. </w:t>
            </w:r>
          </w:p>
        </w:tc>
      </w:tr>
    </w:tbl>
    <w:p w14:paraId="616F4596" w14:textId="77777777" w:rsidR="008E08C2" w:rsidRPr="00231726" w:rsidRDefault="008E08C2" w:rsidP="008E08C2">
      <w:pPr>
        <w:jc w:val="both"/>
        <w:rPr>
          <w:rFonts w:ascii="Calibri Light" w:eastAsia="Calibri" w:hAnsi="Calibri Light" w:cs="Calibri Light"/>
          <w:sz w:val="22"/>
          <w:szCs w:val="22"/>
          <w:lang w:val="en-GB" w:eastAsia="en-US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9"/>
        <w:gridCol w:w="149"/>
        <w:gridCol w:w="703"/>
        <w:gridCol w:w="4117"/>
      </w:tblGrid>
      <w:tr w:rsidR="008E08C2" w:rsidRPr="00231726" w14:paraId="5927E35B" w14:textId="77777777" w:rsidTr="001401E2">
        <w:tc>
          <w:tcPr>
            <w:tcW w:w="9696" w:type="dxa"/>
            <w:gridSpan w:val="6"/>
          </w:tcPr>
          <w:p w14:paraId="04CD75AB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  <w:r w:rsidRPr="00FC69F6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Temeljni literatura in viri / Readings:</w:t>
            </w:r>
          </w:p>
        </w:tc>
      </w:tr>
      <w:tr w:rsidR="008E08C2" w:rsidRPr="00231726" w14:paraId="055FE6D0" w14:textId="77777777" w:rsidTr="001401E2">
        <w:trPr>
          <w:trHeight w:val="992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53D7" w14:textId="09F3CE32" w:rsidR="00BA2291" w:rsidRDefault="00FC69F6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aloh, B. in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Cencič, M. (2018). Učni prostor kot spodbuda inovativnega učenja sporazumevalne zmožnosti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otrok v vrtcu. V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T. Štemberger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S. Čotar Konrad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S. Rutar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in A. Žakelj </w:t>
            </w:r>
            <w:r w:rsidR="00BA2291"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r w:rsidR="00BA2291" w:rsidRPr="00BA2291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Oblikovanje inovativnih učnih okolij = Constructing innovative learning environments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(str. 267-283).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Koper: Založba Univerze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 Primorskem, Knjižnica Ludus.</w:t>
            </w:r>
          </w:p>
          <w:p w14:paraId="1A5F01E3" w14:textId="4BF8153D" w:rsidR="00BA2291" w:rsidRDefault="00EB6543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Baloh, B., Kobal, S.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irsa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E. (</w:t>
            </w:r>
            <w:r w:rsidR="0041325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r.). (2022). </w:t>
            </w:r>
            <w:r w:rsidR="00BA2291" w:rsidRPr="00194906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(Za)govor ustvarjalnosti: sto let z Giannijem Rodarijem = La fantastica Rodariana: 100 anni con Gianni Rodari = Defending Creativity: 100 years with Gianni Rodari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Trst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Založba tržaškega tis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ka; Koper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U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PEF.</w:t>
            </w:r>
          </w:p>
          <w:p w14:paraId="2F4F9E5F" w14:textId="77777777" w:rsidR="00194906" w:rsidRDefault="00194906" w:rsidP="00BA2291">
            <w:pPr>
              <w:ind w:left="366" w:hanging="284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9490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Kopačin, B. in Birsa, E. (2022). </w:t>
            </w:r>
            <w:r w:rsidRPr="0019490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19490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Koper: Založba Univerze na Primorskem: Knjižnica Ludus, 39</w:t>
            </w:r>
          </w:p>
          <w:p w14:paraId="0573B831" w14:textId="67F99710" w:rsid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Kroflič, R., Rutar, S., </w:t>
            </w:r>
            <w:r w:rsidR="00EB654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Borota, B. (</w:t>
            </w:r>
            <w:r w:rsidR="0041325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r.). (2022).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Umetnost v vzgoji v vrtcih in šolah: projekt SKUM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. Koper: Založba Univerze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 Primorskem, Knjižnica Ludus.</w:t>
            </w:r>
          </w:p>
          <w:p w14:paraId="5394EF30" w14:textId="77777777" w:rsid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Šupšáková, B. (2009).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Child's creative expression through fine art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Ljubljana: Debora.</w:t>
            </w:r>
          </w:p>
          <w:p w14:paraId="53E7F99D" w14:textId="1668F53D" w:rsidR="008E08C2" w:rsidRP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Tacol, T. (1999).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Didaktični pristop k načrtovanju likovnih nalog. Izbrana poglavja iz likovne didaktike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Ljubljana: Debora.</w:t>
            </w:r>
          </w:p>
        </w:tc>
      </w:tr>
      <w:tr w:rsidR="008E08C2" w:rsidRPr="00231726" w14:paraId="55A69987" w14:textId="77777777" w:rsidTr="001401E2">
        <w:trPr>
          <w:trHeight w:val="73"/>
        </w:trPr>
        <w:tc>
          <w:tcPr>
            <w:tcW w:w="4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666D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  <w:p w14:paraId="1B43550B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Cilji in kompetence:</w:t>
            </w:r>
          </w:p>
        </w:tc>
        <w:tc>
          <w:tcPr>
            <w:tcW w:w="158" w:type="dxa"/>
            <w:gridSpan w:val="2"/>
          </w:tcPr>
          <w:p w14:paraId="012236C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D2BF8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60AC863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Objectives and competences:</w:t>
            </w:r>
          </w:p>
        </w:tc>
      </w:tr>
      <w:tr w:rsidR="008E08C2" w:rsidRPr="00231726" w14:paraId="00D38CD4" w14:textId="77777777" w:rsidTr="001401E2">
        <w:trPr>
          <w:trHeight w:val="785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D96" w14:textId="77777777" w:rsidR="008E08C2" w:rsidRPr="00231726" w:rsidRDefault="008E08C2" w:rsidP="00A87A5D">
            <w:pPr>
              <w:suppressAutoHyphens/>
              <w:autoSpaceDN w:val="0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Študent/-ka:</w:t>
            </w:r>
          </w:p>
          <w:p w14:paraId="47E212C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Pozna metode in oblike dela pri likovnem ustvarjanju za spodbujanje verbalne in neverbalne sporazumevalne zmožnosti;</w:t>
            </w:r>
          </w:p>
          <w:p w14:paraId="46F692A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Pozna teoretične in praktične zakonitosti načrtovanja in interpretiranja rešitev likovnih nalog v likovnih delih;</w:t>
            </w:r>
          </w:p>
          <w:p w14:paraId="7C646236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Razvija ustvarjalno fantazijo, imaginacijo ter kreativno vizualno interpretacijo;</w:t>
            </w:r>
          </w:p>
          <w:p w14:paraId="32189A25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pomen kreativnega načrtovanja likovnih nalog za spodbujanje sporazumevalnih zmožnosti v likovnem jeziku</w:t>
            </w:r>
          </w:p>
        </w:tc>
        <w:tc>
          <w:tcPr>
            <w:tcW w:w="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E3FE6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F2E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Students:</w:t>
            </w:r>
          </w:p>
          <w:p w14:paraId="5FBE2EAB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Know methods and forms of work in artistic creation in order to encourage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verbal and non-verbal communication skills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;</w:t>
            </w:r>
          </w:p>
          <w:p w14:paraId="1E11307D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Know theoretical and practical rules of planning and interpreting the solutions of artistic assignments in works of art;</w:t>
            </w:r>
          </w:p>
          <w:p w14:paraId="147DE123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Develop creative fantasy, imagination and creative visual interpretation;</w:t>
            </w:r>
          </w:p>
          <w:p w14:paraId="3C32B84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Know the importance of creative planning of artistic tasks to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encourage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communication skills in the artistic language.</w:t>
            </w:r>
          </w:p>
        </w:tc>
      </w:tr>
      <w:tr w:rsidR="008E08C2" w:rsidRPr="00231726" w14:paraId="5ECE9F3C" w14:textId="77777777" w:rsidTr="001401E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E541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5C7DD81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Predvideni študijski rezultati:</w:t>
            </w:r>
          </w:p>
        </w:tc>
        <w:tc>
          <w:tcPr>
            <w:tcW w:w="149" w:type="dxa"/>
          </w:tcPr>
          <w:p w14:paraId="62D7E3D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F4B8D4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70FF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52AD5625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Intended learning outcomes:</w:t>
            </w:r>
          </w:p>
        </w:tc>
      </w:tr>
      <w:tr w:rsidR="008E08C2" w:rsidRPr="00231726" w14:paraId="0C986577" w14:textId="77777777" w:rsidTr="001401E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BF99D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  <w:t>Znanje in razumevanje:</w:t>
            </w:r>
          </w:p>
          <w:p w14:paraId="4C7C924F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Študent/-ka pozna in razume metodologijo načrtovanja likovne dejavnosti za spodbujanje verbalne in neverbalne sporazumevalne zmožnosti;</w:t>
            </w:r>
          </w:p>
          <w:p w14:paraId="6205C10E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Pozna likovnoteoretična in praktična znanja. </w:t>
            </w:r>
          </w:p>
          <w:p w14:paraId="11CC268E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Študent/-ka ob praktičnem delu pozna gradiva, načine oblikovanja ter manj poznane likovne tehnike. </w:t>
            </w:r>
          </w:p>
          <w:p w14:paraId="5FEFE1B6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uporabo materialov, orodij ter delovnih postopkov.</w:t>
            </w:r>
          </w:p>
          <w:p w14:paraId="10B2F1F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pomen in možnosti pri delu z otroki. Je usposobljen/a za razvijanje delovnih sposobnosti otrok.</w:t>
            </w:r>
          </w:p>
          <w:p w14:paraId="3BF85077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in uporablja alternativne pristope za likovne dejavnosti otrok.</w:t>
            </w:r>
          </w:p>
          <w:p w14:paraId="4033BBA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Pozna pomen kreativnega načrtovanja likovnih nalog za spodbujanje sporazumevalnih zmožnosti v likovnem jeziku </w:t>
            </w: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1AD2A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0A4CD50A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40959DA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CD76B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  <w:t>Knowledge and comprehension:</w:t>
            </w:r>
          </w:p>
          <w:p w14:paraId="3B710AF9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The student knows and understands the methodology of planning the fine art activity to promote verbal and non-verbal communication skills;</w:t>
            </w:r>
          </w:p>
          <w:p w14:paraId="7ABEC9E5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have artistic-theoretical and practical knowledge. </w:t>
            </w:r>
          </w:p>
          <w:p w14:paraId="0454556C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Students know through practical work the artistic materials, ways of designing and less familiar artistic techniques. </w:t>
            </w:r>
          </w:p>
          <w:p w14:paraId="325DD43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know how to use materials, tools and working procedures. </w:t>
            </w:r>
          </w:p>
          <w:p w14:paraId="54A25256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know the significance and possibilities of working with children. They are qualified for developing working abilities of children. </w:t>
            </w:r>
          </w:p>
          <w:p w14:paraId="723D94B7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They know and apply alternative approaches to artistic activities of children.</w:t>
            </w:r>
          </w:p>
          <w:p w14:paraId="3F7F2AC4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They know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the importance of creative planning of artistic tasks to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encourage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communication skills in the fine art language.</w:t>
            </w:r>
          </w:p>
        </w:tc>
      </w:tr>
      <w:tr w:rsidR="008E08C2" w:rsidRPr="00231726" w14:paraId="3C3FE568" w14:textId="77777777" w:rsidTr="001401E2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4BE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2270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006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19AEB076" w14:textId="77777777" w:rsidTr="001401E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0AD3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411AFB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Metode poučevanja in učenja:</w:t>
            </w:r>
          </w:p>
        </w:tc>
        <w:tc>
          <w:tcPr>
            <w:tcW w:w="149" w:type="dxa"/>
          </w:tcPr>
          <w:p w14:paraId="358E8A7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3863F88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1934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64BBF4E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Learning and teaching methods:</w:t>
            </w:r>
          </w:p>
        </w:tc>
      </w:tr>
      <w:tr w:rsidR="008E08C2" w:rsidRPr="00231726" w14:paraId="2E32ADC6" w14:textId="77777777" w:rsidTr="001401E2">
        <w:trPr>
          <w:trHeight w:val="153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6C57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lastRenderedPageBreak/>
              <w:t>Predavanja,</w:t>
            </w:r>
          </w:p>
          <w:p w14:paraId="6DAD3EC3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diskusija</w:t>
            </w:r>
          </w:p>
          <w:p w14:paraId="2A4DB408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seminarji,</w:t>
            </w:r>
          </w:p>
          <w:p w14:paraId="02004DAF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individualne ali skupinske projektne naloge,</w:t>
            </w:r>
          </w:p>
          <w:p w14:paraId="60B0DD95" w14:textId="2E1278CA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referati, diskusija</w:t>
            </w:r>
            <w:r w:rsid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.</w:t>
            </w:r>
          </w:p>
          <w:p w14:paraId="7C318102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F1F71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350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Lectures,</w:t>
            </w:r>
          </w:p>
          <w:p w14:paraId="0EE425EC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Discussion</w:t>
            </w:r>
          </w:p>
          <w:p w14:paraId="618F8AC0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Seminars,</w:t>
            </w:r>
          </w:p>
          <w:p w14:paraId="5ACAD48B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Individual and team project works,</w:t>
            </w:r>
          </w:p>
          <w:p w14:paraId="3248CECF" w14:textId="15B09608" w:rsidR="008E08C2" w:rsidRPr="00231726" w:rsidRDefault="008E08C2" w:rsidP="00FC69F6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Papers, discussions. </w:t>
            </w:r>
          </w:p>
        </w:tc>
      </w:tr>
      <w:tr w:rsidR="008E08C2" w:rsidRPr="00231726" w14:paraId="780697AF" w14:textId="77777777" w:rsidTr="001401E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13ED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714F45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Načini ocenjevanja: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E312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Delež (v %) /</w:t>
            </w:r>
          </w:p>
          <w:p w14:paraId="51DF871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Share (in %)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D8D5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4534073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Assessment:</w:t>
            </w:r>
          </w:p>
        </w:tc>
      </w:tr>
      <w:tr w:rsidR="008E08C2" w:rsidRPr="00231726" w14:paraId="50282ED2" w14:textId="77777777" w:rsidTr="001401E2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D53" w14:textId="77777777" w:rsidR="008E08C2" w:rsidRPr="00C86BA4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C86BA4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0B043099" w14:textId="08B4207A" w:rsidR="008E08C2" w:rsidRPr="001401E2" w:rsidRDefault="008E08C2" w:rsidP="008E08C2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Projektna naloga,</w:t>
            </w:r>
          </w:p>
          <w:p w14:paraId="3AC91016" w14:textId="014EA76A" w:rsidR="008E08C2" w:rsidRPr="001401E2" w:rsidRDefault="008E08C2" w:rsidP="008E08C2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portfolio.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ADFCD" w14:textId="77777777" w:rsidR="008E08C2" w:rsidRPr="001401E2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5AE8A412" w14:textId="77777777" w:rsidR="008E08C2" w:rsidRPr="001401E2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29EB3642" w14:textId="156D976F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80%, </w:t>
            </w:r>
          </w:p>
          <w:p w14:paraId="3F8D5526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20%.</w:t>
            </w:r>
          </w:p>
          <w:p w14:paraId="2C085E1C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0B4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14:paraId="57666CA3" w14:textId="135C4110" w:rsidR="008E08C2" w:rsidRPr="00231726" w:rsidRDefault="008E08C2" w:rsidP="008E08C2">
            <w:pPr>
              <w:numPr>
                <w:ilvl w:val="0"/>
                <w:numId w:val="2"/>
              </w:num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project work,</w:t>
            </w:r>
          </w:p>
          <w:p w14:paraId="0F627B7D" w14:textId="5538AE7F" w:rsidR="008E08C2" w:rsidRPr="00231726" w:rsidRDefault="008E08C2" w:rsidP="008E08C2">
            <w:pPr>
              <w:numPr>
                <w:ilvl w:val="0"/>
                <w:numId w:val="2"/>
              </w:num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portfolio.</w:t>
            </w:r>
          </w:p>
        </w:tc>
      </w:tr>
      <w:tr w:rsidR="008E08C2" w:rsidRPr="00231726" w14:paraId="6DC6F6DB" w14:textId="77777777" w:rsidTr="001401E2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901E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78EB166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 xml:space="preserve">Reference nosilca / Lecturer's references: </w:t>
            </w:r>
          </w:p>
        </w:tc>
      </w:tr>
      <w:tr w:rsidR="008E08C2" w:rsidRPr="00231726" w14:paraId="2F225C8C" w14:textId="77777777" w:rsidTr="001401E2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553" w14:textId="01752BCC" w:rsidR="00AE3801" w:rsidRDefault="00AE3801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Baloh, B. in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Birsa, E. (2021). Encouraging creative storytelling based on visual stimulation in pre-school and early scho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ol period. V: C. J. McDermott (ur.) in A. Kožuh (u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r.), </w:t>
            </w:r>
            <w:r w:rsidRPr="001401E2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Educational challenges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(str. 7-25). Los Angeles: Department of Education, Antioch University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576327D0" w14:textId="2971AD28" w:rsidR="0071141A" w:rsidRDefault="0071141A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Birsa, E. (2018). Teaching strategies and the holistic acquisition of knowledge of the visual arts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Pr="00FB4289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CEPS journal: Center for Educational Policy Studies Journal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r w:rsidRPr="0064433B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8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(3), 187–206.</w:t>
            </w:r>
          </w:p>
          <w:p w14:paraId="7135A6C7" w14:textId="3AAA3A65" w:rsidR="00461C22" w:rsidRDefault="00461C22" w:rsidP="0071141A">
            <w:pPr>
              <w:spacing w:line="264" w:lineRule="auto"/>
              <w:ind w:left="567" w:hanging="343"/>
              <w:jc w:val="both"/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</w:pP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Lepičnik-Vodopivec (</w:t>
            </w:r>
            <w:r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ur.), L. Jančec (ur.) in T. Štemberger (u</w:t>
            </w: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 xml:space="preserve">r.), </w:t>
            </w:r>
            <w:r w:rsidRPr="001401E2">
              <w:rPr>
                <w:rFonts w:ascii="Calibri Light" w:hAnsi="Calibri Light" w:cs="Calibri Light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1D38B955" w14:textId="263EDBC1" w:rsidR="00AE3801" w:rsidRPr="001401E2" w:rsidRDefault="00AE3801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Birsa, E. (2022). Didaktični pristopi Giannija Rodarija pri spodbujanju ustvarjalnega pripovedovanja in vizualno-likovne senzibilnosti otrok. V: B. Baloh (ur.), S. Kobal (ur.)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Pr="00AE380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E. Birsa (u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r.), </w:t>
            </w:r>
            <w:r w:rsidRPr="001401E2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(Za)govor ustvarjalnosti : sto let z Giannijem Rodarijem = La fantastica Rodariana : 100 anni con Gianni Rodari = Defending Creativity : 100 years with Gianni Rodari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(str. 97-110). </w:t>
            </w:r>
            <w:r w:rsidRPr="00AE380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Trst: Založba tržaškega tiska; Koper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UP PEF.</w:t>
            </w:r>
          </w:p>
          <w:p w14:paraId="0642A2ED" w14:textId="77777777" w:rsidR="0071141A" w:rsidRDefault="0071141A" w:rsidP="001401E2">
            <w:pPr>
              <w:suppressAutoHyphens/>
              <w:autoSpaceDN w:val="0"/>
              <w:spacing w:line="264" w:lineRule="auto"/>
              <w:ind w:left="22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401E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FB428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</w:t>
            </w:r>
          </w:p>
          <w:p w14:paraId="20EC9524" w14:textId="327870AC" w:rsidR="008E08C2" w:rsidRPr="001401E2" w:rsidRDefault="0071141A" w:rsidP="001401E2">
            <w:pPr>
              <w:suppressAutoHyphens/>
              <w:autoSpaceDN w:val="0"/>
              <w:spacing w:line="264" w:lineRule="auto"/>
              <w:ind w:left="507" w:hanging="283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 Univerze na Primorskem: Knjižnica Ludus, 39.</w:t>
            </w:r>
            <w:bookmarkStart w:id="0" w:name="_Hlk483423412"/>
            <w:bookmarkEnd w:id="0"/>
          </w:p>
        </w:tc>
      </w:tr>
    </w:tbl>
    <w:p w14:paraId="544531DD" w14:textId="77777777" w:rsidR="008E08C2" w:rsidRPr="00231726" w:rsidRDefault="008E08C2" w:rsidP="008E08C2">
      <w:pPr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14:paraId="7D96BE4D" w14:textId="77777777" w:rsidR="008E08C2" w:rsidRPr="00231726" w:rsidRDefault="008E08C2" w:rsidP="008E08C2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63211BD7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64222"/>
    <w:multiLevelType w:val="hybridMultilevel"/>
    <w:tmpl w:val="9F6A53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D369C"/>
    <w:multiLevelType w:val="hybridMultilevel"/>
    <w:tmpl w:val="9EC0BC76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B398C"/>
    <w:multiLevelType w:val="hybridMultilevel"/>
    <w:tmpl w:val="E2624E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67C2C"/>
    <w:multiLevelType w:val="hybridMultilevel"/>
    <w:tmpl w:val="2C4E3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D17FE"/>
    <w:multiLevelType w:val="hybridMultilevel"/>
    <w:tmpl w:val="2BE40F82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C2"/>
    <w:rsid w:val="0013046E"/>
    <w:rsid w:val="001401E2"/>
    <w:rsid w:val="00194906"/>
    <w:rsid w:val="003E727E"/>
    <w:rsid w:val="00413255"/>
    <w:rsid w:val="00461C22"/>
    <w:rsid w:val="005C2552"/>
    <w:rsid w:val="0071141A"/>
    <w:rsid w:val="008D66B2"/>
    <w:rsid w:val="008E08C2"/>
    <w:rsid w:val="009B32C2"/>
    <w:rsid w:val="00AE3801"/>
    <w:rsid w:val="00B3179F"/>
    <w:rsid w:val="00BA2291"/>
    <w:rsid w:val="00C116D5"/>
    <w:rsid w:val="00C86BA4"/>
    <w:rsid w:val="00D664DC"/>
    <w:rsid w:val="00EB6543"/>
    <w:rsid w:val="00FC69F6"/>
    <w:rsid w:val="053ABF99"/>
    <w:rsid w:val="06D68FFA"/>
    <w:rsid w:val="07CF4A20"/>
    <w:rsid w:val="1839469C"/>
    <w:rsid w:val="3A435C57"/>
    <w:rsid w:val="3A5E878A"/>
    <w:rsid w:val="3BFA57EB"/>
    <w:rsid w:val="3C05D146"/>
    <w:rsid w:val="44E76671"/>
    <w:rsid w:val="4A1F381F"/>
    <w:rsid w:val="5415CC1E"/>
    <w:rsid w:val="5A850DA2"/>
    <w:rsid w:val="66B009E1"/>
    <w:rsid w:val="6EAD6CC4"/>
    <w:rsid w:val="7DDBB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AC56C"/>
  <w15:chartTrackingRefBased/>
  <w15:docId w15:val="{4E49776E-1C9D-475F-BF81-AD3A071C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C69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C69F6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FC69F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71141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1141A"/>
    <w:rPr>
      <w:sz w:val="20"/>
      <w:szCs w:val="20"/>
      <w:lang w:val="en-GB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1141A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2023-09-15T12:21:00Z</dcterms:created>
  <dcterms:modified xsi:type="dcterms:W3CDTF">2023-09-28T10:25:00Z</dcterms:modified>
</cp:coreProperties>
</file>