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CF0C1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616ED" w:rsidRPr="00231726" w14:paraId="523D4964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8CF26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616ED" w:rsidRPr="00231726" w14:paraId="119D2674" w14:textId="77777777" w:rsidTr="00A87A5D">
        <w:tc>
          <w:tcPr>
            <w:tcW w:w="1799" w:type="dxa"/>
            <w:gridSpan w:val="3"/>
            <w:hideMark/>
          </w:tcPr>
          <w:p w14:paraId="14355CA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CFB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 kritičnega mišljenja </w:t>
            </w:r>
          </w:p>
        </w:tc>
      </w:tr>
      <w:tr w:rsidR="00B616ED" w:rsidRPr="00231726" w14:paraId="4BEC29F1" w14:textId="77777777" w:rsidTr="00A87A5D">
        <w:tc>
          <w:tcPr>
            <w:tcW w:w="1799" w:type="dxa"/>
            <w:gridSpan w:val="3"/>
            <w:hideMark/>
          </w:tcPr>
          <w:p w14:paraId="54D8DF7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D2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Development of critical thought </w:t>
            </w:r>
          </w:p>
        </w:tc>
      </w:tr>
      <w:tr w:rsidR="00B616ED" w:rsidRPr="00231726" w14:paraId="3A9A74BF" w14:textId="77777777" w:rsidTr="00A87A5D">
        <w:tc>
          <w:tcPr>
            <w:tcW w:w="3307" w:type="dxa"/>
            <w:gridSpan w:val="5"/>
            <w:vAlign w:val="center"/>
          </w:tcPr>
          <w:p w14:paraId="3E11E28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2C6F6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6BA566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925A2E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616ED" w:rsidRPr="00231726" w14:paraId="7B3EBC25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D9BA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7C92E7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821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F02097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32564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2259E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4BF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079C9C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616ED" w:rsidRPr="00231726" w14:paraId="1D9BA4EF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40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89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2EF1" w14:textId="77777777" w:rsidR="00B616ED" w:rsidRPr="00231726" w:rsidRDefault="00B616ED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AE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0086397D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A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C1C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8F3F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191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275D190A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8581CF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52E1D358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964EA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0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B616ED" w:rsidRPr="00231726" w14:paraId="443A03C9" w14:textId="77777777" w:rsidTr="00A87A5D">
        <w:tc>
          <w:tcPr>
            <w:tcW w:w="5718" w:type="dxa"/>
            <w:gridSpan w:val="12"/>
          </w:tcPr>
          <w:p w14:paraId="3C75C5C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1A2A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2FB3D67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B0206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800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4A875DF0" w14:textId="77777777" w:rsidTr="00A87A5D">
        <w:tc>
          <w:tcPr>
            <w:tcW w:w="9690" w:type="dxa"/>
            <w:gridSpan w:val="18"/>
          </w:tcPr>
          <w:p w14:paraId="2136B340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3354045F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BA92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405761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0354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758FEB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FCFF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1497C9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D622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CEA6B8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BBDD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F742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EB867F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379607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6D19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616ED" w:rsidRPr="00231726" w14:paraId="03E1AC8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AE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4B0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6A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B5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2A2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B9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0B3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26B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616ED" w:rsidRPr="00231726" w14:paraId="739228AF" w14:textId="77777777" w:rsidTr="00A87A5D">
        <w:tc>
          <w:tcPr>
            <w:tcW w:w="9690" w:type="dxa"/>
            <w:gridSpan w:val="18"/>
          </w:tcPr>
          <w:p w14:paraId="03A5329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6D13E35E" w14:textId="77777777" w:rsidTr="00A87A5D">
        <w:tc>
          <w:tcPr>
            <w:tcW w:w="3307" w:type="dxa"/>
            <w:gridSpan w:val="5"/>
            <w:hideMark/>
          </w:tcPr>
          <w:p w14:paraId="492FC85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5A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doc. dr. Tomaž Grušovnik / Assistant Prof. Tomaž Grušovnik, PhD</w:t>
            </w:r>
          </w:p>
        </w:tc>
      </w:tr>
      <w:tr w:rsidR="00B616ED" w:rsidRPr="00231726" w14:paraId="263EEBEA" w14:textId="77777777" w:rsidTr="00A87A5D">
        <w:tc>
          <w:tcPr>
            <w:tcW w:w="9690" w:type="dxa"/>
            <w:gridSpan w:val="18"/>
          </w:tcPr>
          <w:p w14:paraId="2F0678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719C8D62" w14:textId="77777777" w:rsidTr="00A87A5D">
        <w:tc>
          <w:tcPr>
            <w:tcW w:w="1641" w:type="dxa"/>
            <w:gridSpan w:val="2"/>
            <w:vMerge w:val="restart"/>
            <w:hideMark/>
          </w:tcPr>
          <w:p w14:paraId="56ED353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5205F1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668" w:type="dxa"/>
            <w:gridSpan w:val="5"/>
            <w:hideMark/>
          </w:tcPr>
          <w:p w14:paraId="25EBFD53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D13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616ED" w:rsidRPr="00231726" w14:paraId="0581DD63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DE8CFA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68" w:type="dxa"/>
            <w:gridSpan w:val="5"/>
            <w:hideMark/>
          </w:tcPr>
          <w:p w14:paraId="0772240A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1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B616ED" w:rsidRPr="00231726" w14:paraId="62ED4BD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6E519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35FCA8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93360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64A2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30E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4CD75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616ED" w:rsidRPr="00231726" w14:paraId="236B4816" w14:textId="77777777" w:rsidTr="00A87A5D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616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30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606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616ED" w:rsidRPr="00231726" w14:paraId="5C49FEF4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2B9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CA112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200E21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DFC1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2ED14F7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616ED" w:rsidRPr="00231726" w14:paraId="78CF36BD" w14:textId="77777777" w:rsidTr="00D639C3">
        <w:trPr>
          <w:trHeight w:val="43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B77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vloge in pomena kritičnega mišljenja v zgodnjem obdobju;</w:t>
            </w:r>
          </w:p>
          <w:p w14:paraId="69ACB005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usposabljanje za vodenje dejavnosti, ki negujejo razvoj kritičnega mišljenja v zgodnjem obdobju;</w:t>
            </w:r>
          </w:p>
          <w:p w14:paraId="20E9AE13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vprašanje percepcije in definicije otroštva in zgodnjega obdobja v navezavi na pojem kritičnega mišljenja;</w:t>
            </w:r>
          </w:p>
          <w:p w14:paraId="3FC7C4DA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različnih pogledov na razvoj kritičnega mišljenja;</w:t>
            </w:r>
          </w:p>
          <w:p w14:paraId="6DD7B0A4" w14:textId="2B310C68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metodologija raziskovanja v družbenih in humanističnih, deloma pa tudi naravoslovnih znanostih, v navezavi na vprašanje kritičnega mišljenja.</w:t>
            </w:r>
          </w:p>
          <w:p w14:paraId="13B5B3A5" w14:textId="693930B4" w:rsidR="00EF2B2A" w:rsidRPr="00231726" w:rsidRDefault="00EF2B2A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Kritično mišljenje in uporaba digitalne tehnologije</w:t>
            </w:r>
            <w:r w:rsidR="00647C0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6A06E6E" w14:textId="77777777" w:rsidR="00B616ED" w:rsidRPr="00231726" w:rsidRDefault="00B616ED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9265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89D0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and significance of critical thinking in early period.</w:t>
            </w:r>
          </w:p>
          <w:p w14:paraId="0CB3988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for leading activities that foster the development of critical thinking in early period.</w:t>
            </w:r>
          </w:p>
          <w:p w14:paraId="60EE3938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issue of the perception and definition of childhood and early period in relation to the concept of critical thinking.</w:t>
            </w:r>
          </w:p>
          <w:p w14:paraId="2E16131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different views on the development of critical thinking;</w:t>
            </w:r>
          </w:p>
          <w:p w14:paraId="1FE63CC2" w14:textId="1134B183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methods of doing research in social sciences and humanities and partly also in natural sciences in relation to the issue of critical thinking.</w:t>
            </w:r>
          </w:p>
          <w:p w14:paraId="5EB5A030" w14:textId="37F097E2" w:rsidR="00B616ED" w:rsidRPr="00D639C3" w:rsidRDefault="00EF2B2A" w:rsidP="00A87A5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thinking and use of digital technology</w:t>
            </w:r>
            <w:r w:rsidR="00647C05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</w:tbl>
    <w:p w14:paraId="4073E0AE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616ED" w:rsidRPr="00231726" w14:paraId="042C5AE3" w14:textId="77777777" w:rsidTr="00A87A5D">
        <w:tc>
          <w:tcPr>
            <w:tcW w:w="9690" w:type="dxa"/>
            <w:gridSpan w:val="6"/>
            <w:hideMark/>
          </w:tcPr>
          <w:p w14:paraId="387F3BF8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616ED" w:rsidRPr="00231726" w14:paraId="23B6FDD5" w14:textId="77777777" w:rsidTr="00A87A5D">
        <w:trPr>
          <w:trHeight w:val="173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603" w14:textId="3EDAEBAF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lastRenderedPageBreak/>
              <w:t>Temeljna literatura/Basic readings:</w:t>
            </w:r>
          </w:p>
          <w:p w14:paraId="6F9076AE" w14:textId="1425F6D0" w:rsidR="00CF2DA8" w:rsidRPr="00D639C3" w:rsidRDefault="00CF2DA8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</w:p>
          <w:p w14:paraId="0E8FBD1C" w14:textId="40E1123D" w:rsidR="00CF2DA8" w:rsidRPr="00D639C3" w:rsidRDefault="00CF2DA8" w:rsidP="00CF2DA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in Debenak, M. (2022).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Pedagoški inštitut: Urad za UNESCO.</w:t>
            </w:r>
            <w:r w:rsidRPr="00D639C3" w:rsidDel="00197842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hyperlink r:id="rId5" w:tgtFrame="_blank" w:tooltip="Odprite vir ..." w:history="1">
              <w:r w:rsidRPr="00D639C3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http://zofijini.net/wp-content/uploads/2022/11/SDF_Brosura2022_webexport.pdf</w:t>
              </w:r>
            </w:hyperlink>
          </w:p>
          <w:p w14:paraId="3B569012" w14:textId="77777777" w:rsidR="00CF2DA8" w:rsidRPr="00D639C3" w:rsidRDefault="00CF2DA8" w:rsidP="00CF2DA8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CBA8B3" w14:textId="4EF0D392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(2022). Sokratski dialog kot učna metoda na študenta osredinjenega poučevanja. V M. Mezgec, A. Andrejašič in S. Rutar (ur.).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Koper: Založba UP.</w:t>
            </w:r>
          </w:p>
          <w:p w14:paraId="07F17810" w14:textId="5597A021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0F7A37F2" w14:textId="18611981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Šimenc, M. (2016).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Nove prakse filozofije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. Ljubljana: Pedagoška fakulteta. </w:t>
            </w:r>
            <w:hyperlink r:id="rId6" w:history="1">
              <w:r w:rsidRPr="00D639C3">
                <w:rPr>
                  <w:rStyle w:val="Hiperpovezava"/>
                  <w:rFonts w:asciiTheme="majorHAnsi" w:eastAsia="Calibri" w:hAnsiTheme="majorHAnsi" w:cstheme="majorHAnsi"/>
                  <w:bCs/>
                  <w:sz w:val="22"/>
                  <w:szCs w:val="22"/>
                </w:rPr>
                <w:t>https://www.dlib.si/stream/URN:NBN:SI:DOC-SYVY4YJU/cecef2db-3b88-45b1-9ddd-b97dbe9adba7/PDF</w:t>
              </w:r>
            </w:hyperlink>
          </w:p>
          <w:p w14:paraId="11FC66E5" w14:textId="601C328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34CBDFAE" w14:textId="046D957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-Rupnik Vec, T. in Kompare, A. (2006).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Kritično mišljenje v šoli: strategije poučevanja kritičnega mišljenja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Zavod RS za šolstvo.</w:t>
            </w:r>
          </w:p>
          <w:p w14:paraId="47C7663B" w14:textId="77777777" w:rsidR="00B616ED" w:rsidRPr="00D639C3" w:rsidRDefault="00B616ED" w:rsidP="00A87A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7A9BB87" w14:textId="77777777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Dodatna literatura/Supplementary readings:</w:t>
            </w:r>
          </w:p>
          <w:p w14:paraId="558BF891" w14:textId="77777777" w:rsidR="00B616ED" w:rsidRPr="00D639C3" w:rsidRDefault="00B616ED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Gopnik, A. (2009), </w:t>
            </w:r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The Philosophical Baby</w:t>
            </w:r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. Farrar, Strauss &amp; Giroux, New York.</w:t>
            </w:r>
          </w:p>
          <w:p w14:paraId="77CECD32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Borstner, B. (1992) »Znanje – uporaba zgodbic v filozofiji za najmlajše.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21.</w:t>
            </w:r>
          </w:p>
          <w:p w14:paraId="53A2EE4D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Egan, K. (2009),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Zgodovina pedagoške zmote</w:t>
            </w: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>. Krtina, Ljubljana.</w:t>
            </w:r>
          </w:p>
          <w:p w14:paraId="75CBBA4C" w14:textId="1F9DE911" w:rsidR="00B616ED" w:rsidRPr="00D639C3" w:rsidRDefault="00CF2DA8" w:rsidP="00D639C3">
            <w:pPr>
              <w:pStyle w:val="Telobesedila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Matthews, G. B. (2007) </w:t>
            </w:r>
            <w:r w:rsidRPr="00D639C3"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  <w:t>Filozofija in otrok</w:t>
            </w: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>. FNM (Filozofija na maturi 3/2007), Državni izpitni center, Ljubljana.</w:t>
            </w:r>
          </w:p>
        </w:tc>
      </w:tr>
      <w:tr w:rsidR="00B616ED" w:rsidRPr="00231726" w14:paraId="49AC1C15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908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9A1F3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0ACE22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C526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A1F7C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1F3EBB5B" w14:textId="77777777" w:rsidTr="00A87A5D">
        <w:trPr>
          <w:trHeight w:val="31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CD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F314E44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novih zmožnosti vzpostavljanja spodbudnega kritičnega dialoga z otroki in odraslimi v navezavi na aktualne raziskave in zadnja spoznanja;</w:t>
            </w:r>
          </w:p>
          <w:p w14:paraId="41943CBA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refleksijo pedagoških teorij, ki bo omogočala suvereno znanstveno-raziskovalno delovanje na področju zgodnjega učenja;</w:t>
            </w:r>
          </w:p>
          <w:p w14:paraId="6EEA83F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zmožnost profesionalnega in osebnostnega razvoja skozi povezovanje in refleksijo teoretičnega znanja in praktičnih izkušenj;</w:t>
            </w:r>
          </w:p>
          <w:p w14:paraId="35D64146" w14:textId="3ACCB2CA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izobraziti strokovnjaka, ki bo razumel, analiziral in v znanstvenih ter javnih razpravah tudi argumentirano zagovarjal pomen negovanja kritičnega mišljenja v zgodnjem obdobju;</w:t>
            </w:r>
          </w:p>
          <w:p w14:paraId="59F3D0B7" w14:textId="1F147ACE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seznaniti študente z možnostmi razvoja kritičnega mišljenja s pomočjo digitalne tehnologije</w:t>
            </w:r>
          </w:p>
          <w:p w14:paraId="7792F57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BDFCAA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36EE673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 raziskovanja pedagoških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pojavov ter predstavljanja rezultatov kritični javnosti,</w:t>
            </w:r>
          </w:p>
          <w:p w14:paraId="408BABEF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in znanstvenih izhodišč ter sodobnih dosežkov, ki usmerjajo študenta/-ko k  analiziranju in reševanju pedagoških izzivov,</w:t>
            </w:r>
          </w:p>
          <w:p w14:paraId="494FC7B7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etičnega profesionalnega ravnanja, znanstvenega raziskovanja ter medkulturnega spoštovanja,</w:t>
            </w:r>
          </w:p>
          <w:p w14:paraId="14AD93CC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razvijanja kulture bivanja s spoštljivim odnosom do narave in psiho-fizičnega zdravja za človeka,</w:t>
            </w:r>
          </w:p>
          <w:p w14:paraId="620BA431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ohranjanja občutljivosti do umetnosti, razvijanje ustvarjalnih potencialov posameznika in poglabljanje pozitivnega odnosa do kulturnega kapitala.</w:t>
            </w:r>
          </w:p>
          <w:p w14:paraId="73A6D6A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8578E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357BB3E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5B135B3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raziskuje na področju zgodnjega učenja v navezavi na filozofske in humanistične vede, upoštevajoč merila kakovostnega znanstveno-raziskovalnega dela;</w:t>
            </w:r>
          </w:p>
          <w:p w14:paraId="5A66083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spodbuja splošno zmožnost za dialog in samostojno kritično mišljenje v navezavi na sodobna znanstvena spoznanja in se vključuje v aktualne strokovne razprave s tega področja;</w:t>
            </w:r>
          </w:p>
          <w:p w14:paraId="175701C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razumevanje in kritično vrednotenje različnih pogledov na vprašanje razvoja kritičnega mišljenja;</w:t>
            </w:r>
          </w:p>
          <w:p w14:paraId="7FECCFB0" w14:textId="3BF35DCF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nadgrajuje lastno sposobnost kritičnega presojanja podatkov in njihovo osmišljanje</w:t>
            </w:r>
            <w:r w:rsidR="006147B3">
              <w:rPr>
                <w:rFonts w:ascii="Calibri Light" w:hAnsi="Calibri Light" w:cs="Calibri Light"/>
                <w:sz w:val="22"/>
                <w:szCs w:val="22"/>
              </w:rPr>
              <w:t xml:space="preserve"> s pomočjo uporabe digitalne tehnologije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AE8984F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in načrtuje lastne dosežke in profesionalni razvoj v skladu s pridobljenim znanjem o posebnih vidikih kritičnega mišljenja.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F4D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2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9E9D94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new capabilities of establishing encouraging critical dialogue with children and adults in relation to current research and recent findings;</w:t>
            </w:r>
          </w:p>
          <w:p w14:paraId="6B41F79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reflexion of educational theories that will allow competent scientific research activities in the area of early learning;</w:t>
            </w:r>
          </w:p>
          <w:p w14:paraId="5CC585B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upgrade the capabilities of professional and personal development through integration and reflexion of theoretical knowledge and practical experience;</w:t>
            </w:r>
          </w:p>
          <w:p w14:paraId="20A8DB50" w14:textId="6FB7E7D5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educate a professional who will understand, analyse and—providing adequate arguments—in scientific and public debate also defend the importance of fostering critical thinking in early period.</w:t>
            </w:r>
          </w:p>
          <w:p w14:paraId="7D45BCA7" w14:textId="51930752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Introducing students to the possibilities of developing critical thinking with the help of digital technologies</w:t>
            </w:r>
          </w:p>
          <w:p w14:paraId="08F2474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1A4757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D3BECF7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independently acquire new knowledge and to do research in educational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phenomena and to present the outcomes to critical audiences;</w:t>
            </w:r>
          </w:p>
          <w:p w14:paraId="6EFE8E2E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understand the concepts and scientific premises and modern achievement that guide the students towards analysing and solving educational challenges.</w:t>
            </w:r>
          </w:p>
          <w:p w14:paraId="36A15B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 professional conduct, of doing scientific research and of intercultural respect;</w:t>
            </w:r>
          </w:p>
          <w:p w14:paraId="673B0B4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develop the culture of being with respectful relation to nature and psycho-physical health for the human; </w:t>
            </w:r>
          </w:p>
          <w:p w14:paraId="5F2C6C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preserve the sensitivity towards arts, development of individuals’ creative potential and deepening  positive relation toward cultural capital.</w:t>
            </w:r>
          </w:p>
          <w:p w14:paraId="464660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4F43FC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9403E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30B4ADE3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 independent research in the area of early learning in relation to philosophical sciences and humanities, taking account of the criteria of quality scientific research work;</w:t>
            </w:r>
          </w:p>
          <w:p w14:paraId="1E7F9870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promote general abilities for dialogue and independent critical thinking in relation to modern scientific findings and get involved in current professional debate in this area;</w:t>
            </w:r>
          </w:p>
          <w:p w14:paraId="2007B24B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and critically evaluate different views on the issue of the development of critical thinking;</w:t>
            </w:r>
          </w:p>
          <w:p w14:paraId="624FA429" w14:textId="2CB51AAA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own ability to critically assess data and to give them meaning</w:t>
            </w:r>
            <w:r w:rsidR="006147B3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the use of digital technology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459AC9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 and plan their own achievement and professional development in consistence with the acquired knowledge on special aspects of critical thinking.</w:t>
            </w:r>
          </w:p>
        </w:tc>
      </w:tr>
      <w:tr w:rsidR="00B616ED" w:rsidRPr="00231726" w14:paraId="7ABC5CE8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642C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5C0F3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0FC7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A307C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1E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B145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616ED" w:rsidRPr="00231726" w14:paraId="4E796CE8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A7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237BE12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278F2D9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pomen kritičnega mišljenja za miselni in duhovni razvoj otroka;</w:t>
            </w:r>
          </w:p>
          <w:p w14:paraId="550967B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različne teoretske poglede na razvoj kritičnega mišljenja;</w:t>
            </w:r>
          </w:p>
          <w:p w14:paraId="64DBCA9D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osnovne poteze metodologije raziskovanja v humanističnih in družboslovnih, pa tudi naravoslovnih vedah,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v navezavi na posebne vidike kritičnega mišljenja;</w:t>
            </w:r>
          </w:p>
          <w:p w14:paraId="5EF8D6A7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odvisnost posameznih pristopov v vzgoji in izobraževanju od širših družbenih kontekstov.</w:t>
            </w:r>
          </w:p>
          <w:p w14:paraId="0B4FBAE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C221E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E9ABF8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1B1A0FC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soustvarja nove teoretične poglede in praktične aplikacije na področju zgodnjega učenja, povezane s kritičnim mišljenjem;</w:t>
            </w:r>
          </w:p>
          <w:p w14:paraId="7679DDAD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uspešno vodenje dejavnosti, ki vsebujejo negovanje kritičnega mišljenja v zgodnjem obdobju;</w:t>
            </w:r>
          </w:p>
          <w:p w14:paraId="3C3A38E6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pridobljeno znanje uporabi v širokem naboru diskusij ter tako prispeva k visoki ravni debat na različnih strokovnih področjih; </w:t>
            </w:r>
          </w:p>
          <w:p w14:paraId="0A74DB41" w14:textId="77777777" w:rsidR="006147B3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sooblikovanje raziskovalnih in praktičnih ciljev v vedah in dejavnostih, povezanih z zgodnjim učenjem.</w:t>
            </w:r>
          </w:p>
          <w:p w14:paraId="20A59D8F" w14:textId="1F0D9B30" w:rsidR="00B616ED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Uporablja digitalno tehnologijo pri razvijanju kritičnega mišljenja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B616ED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C9A2DC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DBC37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6E5F28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2E9650DB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 skladu s pridobljenim znanjem reflektira svojo profesionalno prakso in razvoj;</w:t>
            </w:r>
          </w:p>
          <w:p w14:paraId="57A8A84A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obstoječe in razvijajoče se pedagoške prakse z vidika negovanja kritičnega mišljenja in razmišlja o njihovi zaželenosti, možnosti, koherentnosti in skladnosti s posredovanimi dejstvi;</w:t>
            </w:r>
          </w:p>
          <w:p w14:paraId="7C4D0AB4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vsakokratne družbeno-politične in etične cilje posameznih pedagoških praks;</w:t>
            </w:r>
          </w:p>
          <w:p w14:paraId="32A083D8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trenutne trende v vzgoji in izobraževanju v navezavi na vprašanje negovanja kritičnega mišljenja ob poznavanju zgodovinskih vidikov razvoja pedagoških nazorov in praks.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EB10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0A8F9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34891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E3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E40761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A004EF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critical thinking for mental and spiritual development of children;</w:t>
            </w:r>
          </w:p>
          <w:p w14:paraId="38E138B6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various theoretical views on the development of critical thinking;</w:t>
            </w:r>
          </w:p>
          <w:p w14:paraId="33496AB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 the basic features of the methodologies of research in humanities,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social sciences, as well as in natural sciences—in relation to special aspects of critical thinking;</w:t>
            </w:r>
          </w:p>
          <w:p w14:paraId="228EFA9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dependence of individual approaches in education on wider social contexts.</w:t>
            </w:r>
          </w:p>
          <w:p w14:paraId="622F6697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4F7F877F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A7DE86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B49AC61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co-create new theoretical views and practical application in the area of early learning related to critical thinking;</w:t>
            </w:r>
          </w:p>
          <w:p w14:paraId="5466F3D5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to successful execution of activities that include fostering critical thinking in early period;</w:t>
            </w:r>
          </w:p>
          <w:p w14:paraId="0CA5101E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a wide range of discussions and thus contribute to a high level of debate in different professional areas;</w:t>
            </w:r>
          </w:p>
          <w:p w14:paraId="33680B4B" w14:textId="69AB2585" w:rsidR="00B616ED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co-creating research and practical goals in sciences and activities related to early learning.</w:t>
            </w:r>
          </w:p>
          <w:p w14:paraId="65CB51E1" w14:textId="68073AF4" w:rsidR="006147B3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Uses digital technology for the development of critical thinking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3985FF28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49A833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6A98F9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1F6FBFD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their professional practice and development in consistence with the acquired knowledge;</w:t>
            </w:r>
          </w:p>
          <w:p w14:paraId="7B2DC1BE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and evolving educational practices from the perspective of fostering critical thinking and considering their desirability, potential, coherence, and consistency with the disclosed facts;</w:t>
            </w:r>
          </w:p>
          <w:p w14:paraId="256E9601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on the respective social-political and ethical goals of individual educational practices;</w:t>
            </w:r>
          </w:p>
          <w:p w14:paraId="1E7D7836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assess the current trends in education in relation to the issue of fostering critical thinking while knowing the historical aspects of the development of educational beliefs and practices. </w:t>
            </w:r>
          </w:p>
        </w:tc>
      </w:tr>
      <w:tr w:rsidR="00B616ED" w:rsidRPr="00231726" w14:paraId="0C7F334E" w14:textId="77777777" w:rsidTr="00A87A5D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F07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C426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CBF5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9B12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68EF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4789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616ED" w:rsidRPr="00231726" w14:paraId="5B6F9C0E" w14:textId="77777777" w:rsidTr="00A87A5D">
        <w:trPr>
          <w:trHeight w:val="18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E0A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predavanja,</w:t>
            </w:r>
          </w:p>
          <w:p w14:paraId="57BB99A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skupinsko in individualno delo, </w:t>
            </w:r>
          </w:p>
          <w:p w14:paraId="5303437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aktivne metode poučevanja,</w:t>
            </w:r>
          </w:p>
          <w:p w14:paraId="3F40CA62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neoskoratski dialog in poučevanje z dialektično veščino pogovarjanja,</w:t>
            </w:r>
          </w:p>
          <w:p w14:paraId="7EE6BA51" w14:textId="77777777" w:rsidR="00B616ED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študije primerov.</w:t>
            </w:r>
          </w:p>
          <w:p w14:paraId="33A0DF61" w14:textId="786D9D85" w:rsidR="006147B3" w:rsidRPr="00231726" w:rsidRDefault="006147B3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Učenje in poučevanje na daljavo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6548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3D33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5766AC29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and individual work,</w:t>
            </w:r>
          </w:p>
          <w:p w14:paraId="18E78A8C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teaching methods,</w:t>
            </w:r>
          </w:p>
          <w:p w14:paraId="05BAD4AF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neo-Socratic dialogue and teaching with the dialectic skill of conversation,</w:t>
            </w:r>
          </w:p>
          <w:p w14:paraId="2B1E376F" w14:textId="77777777" w:rsidR="00B616ED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studies.</w:t>
            </w:r>
          </w:p>
          <w:p w14:paraId="6B7DFD69" w14:textId="2040F353" w:rsidR="006147B3" w:rsidRPr="00231726" w:rsidRDefault="006147B3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Distance teaching and learning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B616ED" w:rsidRPr="00231726" w14:paraId="5B1C328B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2A91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DEAA2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38F1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F0519C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BD35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A8ADB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616ED" w:rsidRPr="00231726" w14:paraId="3AFCC52F" w14:textId="77777777" w:rsidTr="00A87A5D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7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2D497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CEE776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 oz. ustni izpit</w:t>
            </w:r>
          </w:p>
          <w:p w14:paraId="2C92689E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  <w:p w14:paraId="07C44B92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CF2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F88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615D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D1516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352D4E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6188D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70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270F7F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89E6A5F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or oral examination,</w:t>
            </w:r>
          </w:p>
          <w:p w14:paraId="10637FED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work,</w:t>
            </w:r>
          </w:p>
          <w:p w14:paraId="542F7087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B616ED" w:rsidRPr="00231726" w14:paraId="6264E4D3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5634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5DA3E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B616ED" w:rsidRPr="00231726" w14:paraId="7F5C42D1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0F4" w14:textId="327AFDE0" w:rsidR="009642D8" w:rsidRPr="00D639C3" w:rsidRDefault="009642D8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1. 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Grušovnik, T. in Debenak, M. (2022). </w:t>
            </w:r>
            <w:r w:rsidR="00197842" w:rsidRPr="00197842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="00197842" w:rsidRP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Ljubljana: Pedagoški inštitut: Urad za UNESCO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</w:t>
            </w:r>
            <w:r w:rsidR="00197842" w:rsidDel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102BFEB5" w14:textId="77777777" w:rsidR="009642D8" w:rsidRPr="00231726" w:rsidRDefault="009642D8" w:rsidP="00D639C3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F9716D" w14:textId="3912352B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2. Grušovnik, T. in Martinc, U. (2022). </w:t>
            </w:r>
            <w:r w:rsidRPr="009642D8">
              <w:rPr>
                <w:rFonts w:ascii="Calibri Light" w:hAnsi="Calibri Light" w:cs="Calibri Light"/>
                <w:sz w:val="22"/>
                <w:szCs w:val="22"/>
              </w:rPr>
              <w:t>Filozofija za otroke v okoljski etiki in etiki živali : kritične perspektive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V L. Škof in Navernik I. (ur).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Eko, zeleno, modro, trajnostno v humanistiki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Koper: Annales ZRS.</w:t>
            </w:r>
          </w:p>
          <w:p w14:paraId="17AF37F3" w14:textId="38022EC8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46C98FC3" w14:textId="4B80B00D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3. Grušovnik, T. (2022). Sokratski dialog kot učna metoda na študenta osredinjenega poučevanja. V M. Mezgec, A. Andrejašič in S. Rutar (ur.).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Koper: Založba UP.</w:t>
            </w:r>
          </w:p>
          <w:p w14:paraId="22EEC6E7" w14:textId="3D516023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75E1FED8" w14:textId="2BB43E0C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4. Grušovnik, T. (2019). Education and active ignorance.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Phainomena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, 28(110-111), 259-277. 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DOI: </w:t>
            </w:r>
            <w:hyperlink r:id="rId7" w:tgtFrame="_blank" w:history="1">
              <w:r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</w:rPr>
                <w:t>10.32022/PHI28.2019.110-111.12</w:t>
              </w:r>
            </w:hyperlink>
          </w:p>
          <w:p w14:paraId="3CBD13EC" w14:textId="3CB21C1A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3381A5B7" w14:textId="1725EBB0" w:rsidR="009642D8" w:rsidRPr="00D639C3" w:rsidRDefault="00197842" w:rsidP="00D639C3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5. Grušovnik, T. (2019). Paulo Freire in pedagogika osvoboditve. V: P. Freire, </w:t>
            </w:r>
            <w:r>
              <w:rPr>
                <w:rFonts w:ascii="Calibri Light" w:eastAsia="Calibri" w:hAnsi="Calibri Light" w:cs="Calibri Light"/>
                <w:bCs/>
                <w:i/>
                <w:color w:val="000000"/>
                <w:sz w:val="22"/>
                <w:szCs w:val="22"/>
              </w:rPr>
              <w:t>Pedagogika zatiranih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, 177-194. Ljubljana: Krtina.</w:t>
            </w:r>
            <w:r w:rsidR="006147B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7F29BD9E" w14:textId="7D84D3FB" w:rsidR="00B616ED" w:rsidRPr="00231726" w:rsidRDefault="00B616ED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6"/>
            <w:bookmarkEnd w:id="0"/>
          </w:p>
        </w:tc>
      </w:tr>
    </w:tbl>
    <w:p w14:paraId="117C5160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p w14:paraId="5287CA01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04B8"/>
    <w:multiLevelType w:val="hybridMultilevel"/>
    <w:tmpl w:val="8D8495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D31B8"/>
    <w:multiLevelType w:val="hybridMultilevel"/>
    <w:tmpl w:val="28468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16686"/>
    <w:multiLevelType w:val="hybridMultilevel"/>
    <w:tmpl w:val="BFF8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3CE7"/>
    <w:multiLevelType w:val="hybridMultilevel"/>
    <w:tmpl w:val="463AA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00C79"/>
    <w:multiLevelType w:val="hybridMultilevel"/>
    <w:tmpl w:val="5D982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A592E"/>
    <w:multiLevelType w:val="hybridMultilevel"/>
    <w:tmpl w:val="F6EA3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D4BDA"/>
    <w:multiLevelType w:val="hybridMultilevel"/>
    <w:tmpl w:val="38A69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063C7"/>
    <w:multiLevelType w:val="hybridMultilevel"/>
    <w:tmpl w:val="35882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2B42"/>
    <w:multiLevelType w:val="hybridMultilevel"/>
    <w:tmpl w:val="97D09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257D7"/>
    <w:multiLevelType w:val="hybridMultilevel"/>
    <w:tmpl w:val="0E5C39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26084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278CC"/>
    <w:multiLevelType w:val="hybridMultilevel"/>
    <w:tmpl w:val="F6026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90B22"/>
    <w:multiLevelType w:val="hybridMultilevel"/>
    <w:tmpl w:val="B3AEC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80B8A"/>
    <w:multiLevelType w:val="hybridMultilevel"/>
    <w:tmpl w:val="AC1C3E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37548"/>
    <w:multiLevelType w:val="hybridMultilevel"/>
    <w:tmpl w:val="4FBA2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5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6ED"/>
    <w:rsid w:val="000B1E61"/>
    <w:rsid w:val="00197842"/>
    <w:rsid w:val="005974C6"/>
    <w:rsid w:val="006147B3"/>
    <w:rsid w:val="00647C05"/>
    <w:rsid w:val="009642D8"/>
    <w:rsid w:val="009B32C2"/>
    <w:rsid w:val="00B616ED"/>
    <w:rsid w:val="00CF2DA8"/>
    <w:rsid w:val="00D639C3"/>
    <w:rsid w:val="00E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508EE"/>
  <w15:chartTrackingRefBased/>
  <w15:docId w15:val="{866DC41A-13F3-4D09-9459-9F35363F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1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B616ED"/>
    <w:rPr>
      <w:color w:val="800000"/>
      <w:u w:val="single"/>
    </w:rPr>
  </w:style>
  <w:style w:type="paragraph" w:styleId="Telobesedila">
    <w:name w:val="Body Text"/>
    <w:aliases w:val="Body"/>
    <w:basedOn w:val="Navaden"/>
    <w:link w:val="TelobesedilaZnak"/>
    <w:uiPriority w:val="99"/>
    <w:rsid w:val="00B616ED"/>
    <w:pPr>
      <w:jc w:val="both"/>
    </w:pPr>
    <w:rPr>
      <w:b/>
      <w:bCs/>
      <w:snapToGrid w:val="0"/>
      <w:szCs w:val="20"/>
      <w:lang w:eastAsia="en-US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B616ED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Odstavekseznama">
    <w:name w:val="List Paragraph"/>
    <w:basedOn w:val="Navaden"/>
    <w:uiPriority w:val="34"/>
    <w:qFormat/>
    <w:rsid w:val="009642D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78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784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x.doi.org/10.32022/PHI28.2019.110-111.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lib.si/stream/URN:NBN:SI:DOC-SYVY4YJU/cecef2db-3b88-45b1-9ddd-b97dbe9adba7/PDF" TargetMode="External"/><Relationship Id="rId5" Type="http://schemas.openxmlformats.org/officeDocument/2006/relationships/hyperlink" Target="http://zofijini.net/wp-content/uploads/2022/11/SDF_Brosura2022_webexport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7</cp:revision>
  <dcterms:created xsi:type="dcterms:W3CDTF">2023-09-11T07:50:00Z</dcterms:created>
  <dcterms:modified xsi:type="dcterms:W3CDTF">2023-09-28T10:18:00Z</dcterms:modified>
</cp:coreProperties>
</file>