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F0AFA" w:rsidRPr="001169CC" w:rsidTr="001B6AF0">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UČNI NAČRT PREDMETA / COURSE SYLLABUS</w:t>
            </w:r>
          </w:p>
        </w:tc>
      </w:tr>
      <w:tr w:rsidR="00AF0AFA" w:rsidRPr="001169CC" w:rsidTr="001B6AF0">
        <w:tc>
          <w:tcPr>
            <w:tcW w:w="1799" w:type="dxa"/>
            <w:gridSpan w:val="3"/>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Predmet:</w:t>
            </w:r>
          </w:p>
        </w:tc>
        <w:tc>
          <w:tcPr>
            <w:tcW w:w="7891" w:type="dxa"/>
            <w:gridSpan w:val="15"/>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Socialna politika in pravno varstvo </w:t>
            </w:r>
          </w:p>
        </w:tc>
      </w:tr>
      <w:tr w:rsidR="00AF0AFA" w:rsidRPr="001169CC" w:rsidTr="001B6AF0">
        <w:tc>
          <w:tcPr>
            <w:tcW w:w="1799" w:type="dxa"/>
            <w:gridSpan w:val="3"/>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Course title:</w:t>
            </w:r>
          </w:p>
        </w:tc>
        <w:tc>
          <w:tcPr>
            <w:tcW w:w="7891" w:type="dxa"/>
            <w:gridSpan w:val="15"/>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Social policy and legal protection</w:t>
            </w:r>
          </w:p>
        </w:tc>
      </w:tr>
      <w:tr w:rsidR="00AF0AFA" w:rsidRPr="001169CC" w:rsidTr="001B6AF0">
        <w:tc>
          <w:tcPr>
            <w:tcW w:w="3307" w:type="dxa"/>
            <w:gridSpan w:val="5"/>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3401" w:type="dxa"/>
            <w:gridSpan w:val="8"/>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1558" w:type="dxa"/>
            <w:gridSpan w:val="2"/>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c>
          <w:tcPr>
            <w:tcW w:w="1424" w:type="dxa"/>
            <w:gridSpan w:val="3"/>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p>
        </w:tc>
      </w:tr>
      <w:tr w:rsidR="00AF0AFA" w:rsidRPr="001169CC" w:rsidTr="001B6AF0">
        <w:tc>
          <w:tcPr>
            <w:tcW w:w="3307" w:type="dxa"/>
            <w:gridSpan w:val="5"/>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Študijski program in stopnja</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Study programme and level</w:t>
            </w:r>
          </w:p>
        </w:tc>
        <w:tc>
          <w:tcPr>
            <w:tcW w:w="3401" w:type="dxa"/>
            <w:gridSpan w:val="8"/>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Študijska smer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Study field</w:t>
            </w:r>
          </w:p>
        </w:tc>
        <w:tc>
          <w:tcPr>
            <w:tcW w:w="1558" w:type="dxa"/>
            <w:gridSpan w:val="2"/>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Letnik</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Academic year</w:t>
            </w:r>
          </w:p>
        </w:tc>
        <w:tc>
          <w:tcPr>
            <w:tcW w:w="1424"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Semester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Semester</w:t>
            </w:r>
          </w:p>
        </w:tc>
      </w:tr>
      <w:tr w:rsidR="00AF0AFA" w:rsidRPr="001169CC"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 xml:space="preserve">Socialna pedagogika, 1. stopnja </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3.</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r>
      <w:tr w:rsidR="00AF0AFA" w:rsidRPr="001169CC" w:rsidTr="001B6AF0">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Social Pedagogy, 1st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r w:rsidRPr="001169CC">
              <w:rPr>
                <w:rFonts w:ascii="Calibri Light" w:eastAsia="Times New Roman" w:hAnsi="Calibri Light" w:cs="Calibri Light"/>
                <w:b/>
                <w:bCs/>
                <w:sz w:val="22"/>
                <w:szCs w:val="22"/>
                <w:lang w:val="en-US" w:eastAsia="en-US"/>
              </w:rPr>
              <w:t xml:space="preserve">3. </w:t>
            </w:r>
          </w:p>
        </w:tc>
        <w:tc>
          <w:tcPr>
            <w:tcW w:w="1424"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r>
      <w:tr w:rsidR="00AF0AFA" w:rsidRPr="001169CC" w:rsidTr="001B6AF0">
        <w:trPr>
          <w:trHeight w:val="103"/>
        </w:trPr>
        <w:tc>
          <w:tcPr>
            <w:tcW w:w="9690" w:type="dxa"/>
            <w:gridSpan w:val="18"/>
          </w:tcPr>
          <w:p w:rsidR="00AF0AFA" w:rsidRPr="001169CC" w:rsidRDefault="00AF0AFA" w:rsidP="001B6AF0">
            <w:pPr>
              <w:rPr>
                <w:rFonts w:ascii="Calibri Light" w:eastAsia="Times New Roman" w:hAnsi="Calibri Light" w:cs="Calibri Light"/>
                <w:b/>
                <w:bCs/>
                <w:sz w:val="22"/>
                <w:szCs w:val="22"/>
                <w:lang w:val="en-US" w:eastAsia="en-US"/>
              </w:rPr>
            </w:pPr>
          </w:p>
        </w:tc>
      </w:tr>
      <w:tr w:rsidR="00AF0AFA" w:rsidRPr="001169CC" w:rsidTr="001B6AF0">
        <w:tc>
          <w:tcPr>
            <w:tcW w:w="5718" w:type="dxa"/>
            <w:gridSpan w:val="12"/>
            <w:tcBorders>
              <w:top w:val="nil"/>
              <w:left w:val="nil"/>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Obvezni</w:t>
            </w:r>
          </w:p>
        </w:tc>
      </w:tr>
      <w:tr w:rsidR="00AF0AFA" w:rsidRPr="001169CC" w:rsidTr="001B6AF0">
        <w:tc>
          <w:tcPr>
            <w:tcW w:w="5718" w:type="dxa"/>
            <w:gridSpan w:val="12"/>
          </w:tcPr>
          <w:p w:rsidR="00AF0AFA" w:rsidRPr="001169CC" w:rsidRDefault="00AF0AFA" w:rsidP="001B6AF0">
            <w:pPr>
              <w:rPr>
                <w:rFonts w:ascii="Calibri Light" w:eastAsia="Times New Roman" w:hAnsi="Calibri Light" w:cs="Calibri Light"/>
                <w:b/>
                <w:sz w:val="22"/>
                <w:szCs w:val="22"/>
                <w:lang w:val="en-US" w:eastAsia="en-US"/>
              </w:rPr>
            </w:pPr>
          </w:p>
        </w:tc>
        <w:tc>
          <w:tcPr>
            <w:tcW w:w="3972" w:type="dxa"/>
            <w:gridSpan w:val="6"/>
            <w:tcBorders>
              <w:top w:val="single" w:sz="4" w:space="0" w:color="auto"/>
              <w:left w:val="nil"/>
              <w:bottom w:val="single" w:sz="4" w:space="0" w:color="auto"/>
              <w:right w:val="nil"/>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5718" w:type="dxa"/>
            <w:gridSpan w:val="12"/>
            <w:tcBorders>
              <w:top w:val="nil"/>
              <w:left w:val="nil"/>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9690" w:type="dxa"/>
            <w:gridSpan w:val="18"/>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1410" w:type="dxa"/>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Predavanja</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Lectures</w:t>
            </w:r>
          </w:p>
        </w:tc>
        <w:tc>
          <w:tcPr>
            <w:tcW w:w="1410"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Seminar</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Seminar</w:t>
            </w:r>
          </w:p>
        </w:tc>
        <w:tc>
          <w:tcPr>
            <w:tcW w:w="1418"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Vaje</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Tutorial</w:t>
            </w:r>
          </w:p>
        </w:tc>
        <w:tc>
          <w:tcPr>
            <w:tcW w:w="1418" w:type="dxa"/>
            <w:gridSpan w:val="4"/>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Klinične vaje</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work</w:t>
            </w:r>
          </w:p>
        </w:tc>
        <w:tc>
          <w:tcPr>
            <w:tcW w:w="1417" w:type="dxa"/>
            <w:gridSpan w:val="3"/>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Druge oblike študija</w:t>
            </w:r>
          </w:p>
        </w:tc>
        <w:tc>
          <w:tcPr>
            <w:tcW w:w="1417" w:type="dxa"/>
            <w:gridSpan w:val="2"/>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Samost. delo</w:t>
            </w:r>
          </w:p>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Individ. work</w:t>
            </w:r>
          </w:p>
        </w:tc>
        <w:tc>
          <w:tcPr>
            <w:tcW w:w="132" w:type="dxa"/>
            <w:vAlign w:val="center"/>
          </w:tcPr>
          <w:p w:rsidR="00AF0AFA" w:rsidRPr="001169CC" w:rsidRDefault="00AF0AFA" w:rsidP="001B6AF0">
            <w:pPr>
              <w:jc w:val="center"/>
              <w:rPr>
                <w:rFonts w:ascii="Calibri Light" w:eastAsia="Times New Roman" w:hAnsi="Calibri Light" w:cs="Calibri Light"/>
                <w:b/>
                <w:bCs/>
                <w:sz w:val="22"/>
                <w:szCs w:val="22"/>
                <w:lang w:val="en-US" w:eastAsia="en-US"/>
              </w:rPr>
            </w:pPr>
          </w:p>
        </w:tc>
        <w:tc>
          <w:tcPr>
            <w:tcW w:w="1068" w:type="dxa"/>
            <w:tcBorders>
              <w:top w:val="nil"/>
              <w:left w:val="nil"/>
              <w:bottom w:val="single" w:sz="4" w:space="0" w:color="auto"/>
              <w:right w:val="nil"/>
            </w:tcBorders>
            <w:vAlign w:val="center"/>
          </w:tcPr>
          <w:p w:rsidR="00AF0AFA" w:rsidRPr="001169CC" w:rsidRDefault="00AF0AFA" w:rsidP="001B6AF0">
            <w:pPr>
              <w:jc w:val="cente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ECTS</w:t>
            </w:r>
          </w:p>
        </w:tc>
      </w:tr>
      <w:tr w:rsidR="00AF0AFA" w:rsidRPr="001169CC" w:rsidTr="001B6AF0">
        <w:trPr>
          <w:trHeight w:val="318"/>
        </w:trPr>
        <w:tc>
          <w:tcPr>
            <w:tcW w:w="1410" w:type="dxa"/>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20</w:t>
            </w:r>
          </w:p>
        </w:tc>
        <w:tc>
          <w:tcPr>
            <w:tcW w:w="1410"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10</w:t>
            </w:r>
            <w:r w:rsidR="00010CE8">
              <w:rPr>
                <w:rFonts w:ascii="Calibri Light" w:eastAsia="Times New Roman" w:hAnsi="Calibri Light" w:cs="Calibri Light"/>
                <w:bCs/>
                <w:sz w:val="22"/>
                <w:szCs w:val="22"/>
                <w:lang w:val="en-US" w:eastAsia="en-US"/>
              </w:rPr>
              <w:t xml:space="preserve"> </w:t>
            </w:r>
            <w:r w:rsidR="009711AE">
              <w:rPr>
                <w:rFonts w:ascii="Calibri Light" w:eastAsia="Times New Roman" w:hAnsi="Calibri Light" w:cs="Calibri Light"/>
                <w:bCs/>
                <w:sz w:val="22"/>
                <w:szCs w:val="22"/>
                <w:lang w:val="en-US" w:eastAsia="en-US"/>
              </w:rPr>
              <w:t>SV</w:t>
            </w:r>
            <w:bookmarkStart w:id="0" w:name="_GoBack"/>
            <w:bookmarkEnd w:id="0"/>
          </w:p>
        </w:tc>
        <w:tc>
          <w:tcPr>
            <w:tcW w:w="1418" w:type="dxa"/>
            <w:gridSpan w:val="4"/>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60</w:t>
            </w:r>
          </w:p>
        </w:tc>
        <w:tc>
          <w:tcPr>
            <w:tcW w:w="132" w:type="dxa"/>
            <w:tcBorders>
              <w:top w:val="nil"/>
              <w:left w:val="single" w:sz="4" w:space="0" w:color="auto"/>
              <w:bottom w:val="nil"/>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p>
        </w:tc>
        <w:tc>
          <w:tcPr>
            <w:tcW w:w="1068" w:type="dxa"/>
            <w:tcBorders>
              <w:top w:val="single" w:sz="4" w:space="0" w:color="auto"/>
              <w:left w:val="single" w:sz="4" w:space="0" w:color="auto"/>
              <w:bottom w:val="single" w:sz="4" w:space="0" w:color="auto"/>
              <w:right w:val="single" w:sz="4" w:space="0" w:color="auto"/>
            </w:tcBorders>
            <w:vAlign w:val="center"/>
          </w:tcPr>
          <w:p w:rsidR="00AF0AFA" w:rsidRPr="001169CC" w:rsidRDefault="00AF0AFA" w:rsidP="001B6AF0">
            <w:pPr>
              <w:jc w:val="cente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3</w:t>
            </w:r>
          </w:p>
        </w:tc>
      </w:tr>
      <w:tr w:rsidR="00AF0AFA" w:rsidRPr="001169CC" w:rsidTr="001B6AF0">
        <w:tc>
          <w:tcPr>
            <w:tcW w:w="9690" w:type="dxa"/>
            <w:gridSpan w:val="18"/>
          </w:tcPr>
          <w:p w:rsidR="00AF0AFA" w:rsidRPr="001169CC" w:rsidRDefault="00AF0AFA" w:rsidP="001B6AF0">
            <w:pPr>
              <w:rPr>
                <w:rFonts w:ascii="Calibri Light" w:eastAsia="Times New Roman" w:hAnsi="Calibri Light" w:cs="Calibri Light"/>
                <w:b/>
                <w:bCs/>
                <w:sz w:val="22"/>
                <w:szCs w:val="22"/>
                <w:lang w:val="en-US" w:eastAsia="en-US"/>
              </w:rPr>
            </w:pPr>
          </w:p>
        </w:tc>
      </w:tr>
      <w:tr w:rsidR="00AF0AFA" w:rsidRPr="001169CC" w:rsidTr="001B6AF0">
        <w:tc>
          <w:tcPr>
            <w:tcW w:w="3307" w:type="dxa"/>
            <w:gridSpan w:val="5"/>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it-IT" w:eastAsia="en-US"/>
              </w:rPr>
              <w:t xml:space="preserve">Izr. prof. dr. Valentina Franca, doc. dr. </w:t>
            </w:r>
            <w:r w:rsidRPr="001169CC">
              <w:rPr>
                <w:rFonts w:ascii="Calibri Light" w:eastAsia="Times New Roman" w:hAnsi="Calibri Light" w:cs="Calibri Light"/>
                <w:sz w:val="22"/>
                <w:szCs w:val="22"/>
                <w:lang w:val="en-US" w:eastAsia="en-US"/>
              </w:rPr>
              <w:t xml:space="preserve">Katarina Krapež </w:t>
            </w:r>
          </w:p>
        </w:tc>
      </w:tr>
      <w:tr w:rsidR="00AF0AFA" w:rsidRPr="001169CC" w:rsidTr="001B6AF0">
        <w:tc>
          <w:tcPr>
            <w:tcW w:w="9690" w:type="dxa"/>
            <w:gridSpan w:val="18"/>
          </w:tcPr>
          <w:p w:rsidR="00AF0AFA" w:rsidRPr="001169CC" w:rsidRDefault="00AF0AFA" w:rsidP="001B6AF0">
            <w:pPr>
              <w:jc w:val="both"/>
              <w:rPr>
                <w:rFonts w:ascii="Calibri Light" w:eastAsia="Times New Roman" w:hAnsi="Calibri Light" w:cs="Calibri Light"/>
                <w:sz w:val="22"/>
                <w:szCs w:val="22"/>
                <w:lang w:val="en-US" w:eastAsia="en-US"/>
              </w:rPr>
            </w:pPr>
          </w:p>
        </w:tc>
      </w:tr>
      <w:tr w:rsidR="00AF0AFA" w:rsidRPr="001169CC" w:rsidTr="001B6AF0">
        <w:tc>
          <w:tcPr>
            <w:tcW w:w="1641" w:type="dxa"/>
            <w:gridSpan w:val="2"/>
            <w:vMerge w:val="restart"/>
          </w:tcPr>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 xml:space="preserve">Jeziki / </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b/>
                <w:sz w:val="22"/>
                <w:szCs w:val="22"/>
                <w:lang w:val="en-US" w:eastAsia="en-US"/>
              </w:rPr>
              <w:t>Languages:</w:t>
            </w:r>
          </w:p>
        </w:tc>
        <w:tc>
          <w:tcPr>
            <w:tcW w:w="2241" w:type="dxa"/>
            <w:gridSpan w:val="4"/>
          </w:tcPr>
          <w:p w:rsidR="00AF0AFA" w:rsidRPr="001169CC" w:rsidRDefault="00AF0AFA" w:rsidP="001B6AF0">
            <w:pPr>
              <w:jc w:val="right"/>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rsidR="00AF0AFA" w:rsidRPr="001169CC" w:rsidRDefault="00AF0AFA" w:rsidP="001B6AF0">
            <w:pPr>
              <w:jc w:val="both"/>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Slovenski / Slovene</w:t>
            </w:r>
          </w:p>
        </w:tc>
      </w:tr>
      <w:tr w:rsidR="00AF0AFA" w:rsidRPr="001169CC" w:rsidTr="001B6AF0">
        <w:trPr>
          <w:trHeight w:val="215"/>
        </w:trPr>
        <w:tc>
          <w:tcPr>
            <w:tcW w:w="1641" w:type="dxa"/>
            <w:gridSpan w:val="2"/>
            <w:vMerge/>
            <w:vAlign w:val="center"/>
          </w:tcPr>
          <w:p w:rsidR="00AF0AFA" w:rsidRPr="001169CC" w:rsidRDefault="00AF0AFA" w:rsidP="001B6AF0">
            <w:pPr>
              <w:rPr>
                <w:rFonts w:ascii="Calibri Light" w:eastAsia="Times New Roman" w:hAnsi="Calibri Light" w:cs="Calibri Light"/>
                <w:b/>
                <w:bCs/>
                <w:sz w:val="22"/>
                <w:szCs w:val="22"/>
                <w:lang w:val="en-US" w:eastAsia="en-US"/>
              </w:rPr>
            </w:pPr>
          </w:p>
        </w:tc>
        <w:tc>
          <w:tcPr>
            <w:tcW w:w="2241" w:type="dxa"/>
            <w:gridSpan w:val="4"/>
          </w:tcPr>
          <w:p w:rsidR="00AF0AFA" w:rsidRPr="001169CC" w:rsidRDefault="00AF0AFA" w:rsidP="001B6AF0">
            <w:pPr>
              <w:jc w:val="right"/>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rsidR="00AF0AFA" w:rsidRPr="001169CC" w:rsidRDefault="00AF0AFA" w:rsidP="001B6AF0">
            <w:pPr>
              <w:jc w:val="both"/>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Slovenski / Slovene</w:t>
            </w:r>
          </w:p>
        </w:tc>
      </w:tr>
      <w:tr w:rsidR="00AF0AFA" w:rsidRPr="001169CC" w:rsidTr="001B6AF0">
        <w:tc>
          <w:tcPr>
            <w:tcW w:w="4728" w:type="dxa"/>
            <w:gridSpan w:val="9"/>
            <w:tcBorders>
              <w:top w:val="nil"/>
              <w:left w:val="nil"/>
              <w:bottom w:val="single" w:sz="4" w:space="0" w:color="auto"/>
              <w:right w:val="nil"/>
            </w:tcBorders>
          </w:tcPr>
          <w:p w:rsidR="00AF0AFA" w:rsidRPr="00010CE8" w:rsidRDefault="00AF0AFA" w:rsidP="001B6AF0">
            <w:pPr>
              <w:rPr>
                <w:rFonts w:ascii="Calibri Light" w:eastAsia="Times New Roman" w:hAnsi="Calibri Light" w:cs="Calibri Light"/>
                <w:b/>
                <w:bCs/>
                <w:sz w:val="22"/>
                <w:szCs w:val="22"/>
                <w:lang w:eastAsia="en-US"/>
              </w:rPr>
            </w:pPr>
          </w:p>
          <w:p w:rsidR="00AF0AFA" w:rsidRPr="00010CE8" w:rsidRDefault="00AF0AFA" w:rsidP="001B6AF0">
            <w:pPr>
              <w:rPr>
                <w:rFonts w:ascii="Calibri Light" w:eastAsia="Times New Roman" w:hAnsi="Calibri Light" w:cs="Calibri Light"/>
                <w:b/>
                <w:sz w:val="22"/>
                <w:szCs w:val="22"/>
                <w:lang w:eastAsia="en-US"/>
              </w:rPr>
            </w:pPr>
            <w:r w:rsidRPr="00010CE8">
              <w:rPr>
                <w:rFonts w:ascii="Calibri Light" w:eastAsia="Times New Roman" w:hAnsi="Calibri Light" w:cs="Calibri Light"/>
                <w:b/>
                <w:sz w:val="22"/>
                <w:szCs w:val="22"/>
                <w:lang w:eastAsia="en-US"/>
              </w:rPr>
              <w:t>Pogoji za vključitev v delo oz. za opravljanje študijskih obveznosti:</w:t>
            </w:r>
          </w:p>
        </w:tc>
        <w:tc>
          <w:tcPr>
            <w:tcW w:w="142" w:type="dxa"/>
          </w:tcPr>
          <w:p w:rsidR="00AF0AFA" w:rsidRPr="00010CE8" w:rsidRDefault="00AF0AFA" w:rsidP="001B6AF0">
            <w:pPr>
              <w:rPr>
                <w:rFonts w:ascii="Calibri Light" w:eastAsia="Times New Roman" w:hAnsi="Calibri Light" w:cs="Calibri Light"/>
                <w:b/>
                <w:sz w:val="22"/>
                <w:szCs w:val="22"/>
                <w:lang w:eastAsia="en-US"/>
              </w:rPr>
            </w:pPr>
          </w:p>
          <w:p w:rsidR="00AF0AFA" w:rsidRPr="00010CE8" w:rsidRDefault="00AF0AFA" w:rsidP="001B6AF0">
            <w:pPr>
              <w:rPr>
                <w:rFonts w:ascii="Calibri Light" w:eastAsia="Times New Roman" w:hAnsi="Calibri Light" w:cs="Calibri Light"/>
                <w:b/>
                <w:sz w:val="22"/>
                <w:szCs w:val="22"/>
                <w:lang w:eastAsia="en-US"/>
              </w:rPr>
            </w:pPr>
          </w:p>
        </w:tc>
        <w:tc>
          <w:tcPr>
            <w:tcW w:w="4820" w:type="dxa"/>
            <w:gridSpan w:val="8"/>
            <w:tcBorders>
              <w:top w:val="nil"/>
              <w:left w:val="nil"/>
              <w:bottom w:val="single" w:sz="4" w:space="0" w:color="auto"/>
              <w:right w:val="nil"/>
            </w:tcBorders>
          </w:tcPr>
          <w:p w:rsidR="00AF0AFA" w:rsidRPr="00010CE8" w:rsidRDefault="00AF0AFA" w:rsidP="001B6AF0">
            <w:pPr>
              <w:rPr>
                <w:rFonts w:ascii="Calibri Light" w:eastAsia="Times New Roman" w:hAnsi="Calibri Light" w:cs="Calibri Light"/>
                <w:b/>
                <w:sz w:val="22"/>
                <w:szCs w:val="22"/>
                <w:lang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Prerequisits:</w:t>
            </w:r>
          </w:p>
        </w:tc>
      </w:tr>
      <w:tr w:rsidR="00AF0AFA" w:rsidRPr="001169CC" w:rsidTr="001B6AF0">
        <w:trPr>
          <w:trHeight w:val="20"/>
        </w:trPr>
        <w:tc>
          <w:tcPr>
            <w:tcW w:w="4728" w:type="dxa"/>
            <w:gridSpan w:val="9"/>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t>
            </w: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c>
          <w:tcPr>
            <w:tcW w:w="4820"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t>
            </w:r>
          </w:p>
        </w:tc>
      </w:tr>
      <w:tr w:rsidR="00AF0AFA" w:rsidRPr="001169CC" w:rsidTr="001B6AF0">
        <w:trPr>
          <w:trHeight w:val="137"/>
        </w:trPr>
        <w:tc>
          <w:tcPr>
            <w:tcW w:w="4718" w:type="dxa"/>
            <w:gridSpan w:val="8"/>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Vsebina:</w:t>
            </w:r>
            <w:r w:rsidRPr="001169CC">
              <w:rPr>
                <w:rFonts w:ascii="Calibri Light" w:eastAsia="Times New Roman" w:hAnsi="Calibri Light" w:cs="Calibri Light"/>
                <w:sz w:val="22"/>
                <w:szCs w:val="22"/>
                <w:lang w:val="en-US" w:eastAsia="en-US"/>
              </w:rPr>
              <w:t xml:space="preserve"> </w:t>
            </w:r>
          </w:p>
        </w:tc>
        <w:tc>
          <w:tcPr>
            <w:tcW w:w="152" w:type="dxa"/>
            <w:gridSpan w:val="2"/>
          </w:tcPr>
          <w:p w:rsidR="00AF0AFA" w:rsidRPr="001169CC" w:rsidRDefault="00AF0AFA" w:rsidP="001B6AF0">
            <w:pPr>
              <w:rPr>
                <w:rFonts w:ascii="Calibri Light" w:eastAsia="Times New Roman" w:hAnsi="Calibri Light" w:cs="Calibri Light"/>
                <w:b/>
                <w:sz w:val="22"/>
                <w:szCs w:val="22"/>
                <w:lang w:val="en-US" w:eastAsia="en-US"/>
              </w:rPr>
            </w:pPr>
          </w:p>
        </w:tc>
        <w:tc>
          <w:tcPr>
            <w:tcW w:w="4820" w:type="dxa"/>
            <w:gridSpan w:val="8"/>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Content (Syllabus outline):</w:t>
            </w:r>
          </w:p>
        </w:tc>
      </w:tr>
      <w:tr w:rsidR="00AF0AFA" w:rsidRPr="001169CC" w:rsidTr="001B6AF0">
        <w:trPr>
          <w:trHeight w:val="2665"/>
        </w:trPr>
        <w:tc>
          <w:tcPr>
            <w:tcW w:w="4718"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Temeljni pojmi socialne politike.</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Pomen in umestitev socialne politike v gospodarsko-družbeno okolje </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Vloga države in institucij civilne družbe pri razvijanju ustavne vrednote »socialne države«  </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Sistemi socialne varnosti - kritični pregled</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Načela socialne varnosti </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Oris sistema socialnih zavarovanja v RS (za primer brezposelnosti, pokojninsko in invalidsko, zdravstveno) </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Starševsko varstvo</w:t>
            </w:r>
          </w:p>
          <w:p w:rsidR="00AF0AFA" w:rsidRPr="001169CC" w:rsidRDefault="00AF0AFA" w:rsidP="00AF0AFA">
            <w:pPr>
              <w:numPr>
                <w:ilvl w:val="0"/>
                <w:numId w:val="5"/>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Pravice do socialnih storitev in pomoči</w:t>
            </w:r>
          </w:p>
        </w:tc>
        <w:tc>
          <w:tcPr>
            <w:tcW w:w="152" w:type="dxa"/>
            <w:gridSpan w:val="2"/>
            <w:tcBorders>
              <w:top w:val="nil"/>
              <w:left w:val="single" w:sz="4" w:space="0" w:color="auto"/>
              <w:bottom w:val="nil"/>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it-IT" w:eastAsia="en-US"/>
              </w:rPr>
            </w:pPr>
          </w:p>
        </w:tc>
        <w:tc>
          <w:tcPr>
            <w:tcW w:w="4820" w:type="dxa"/>
            <w:gridSpan w:val="8"/>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Basics concept of social policy.</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importance and the position of social policy in the economic-societal environment.</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role of the state and institutions of the civil society in the process of development of the constitutional values of the “social state”</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Social security systems - overlook and critical assessment</w:t>
            </w:r>
          </w:p>
          <w:p w:rsidR="00AF0AFA" w:rsidRPr="001169CC" w:rsidRDefault="00AF0AFA" w:rsidP="00AF0AFA">
            <w:pPr>
              <w:numPr>
                <w:ilvl w:val="0"/>
                <w:numId w:val="5"/>
              </w:numPr>
              <w:contextualSpacing/>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 xml:space="preserve">The principles of social security </w:t>
            </w:r>
          </w:p>
          <w:p w:rsidR="00AF0AFA" w:rsidRPr="001169CC" w:rsidRDefault="00AF0AFA" w:rsidP="00AF0AFA">
            <w:pPr>
              <w:numPr>
                <w:ilvl w:val="0"/>
                <w:numId w:val="5"/>
              </w:numPr>
              <w:contextualSpacing/>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The framework of social insurance systems in Slovenia (in the case of unemployment, pension system and disability, health)</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Parental protection.</w:t>
            </w:r>
          </w:p>
          <w:p w:rsidR="00AF0AFA" w:rsidRPr="001169CC" w:rsidRDefault="00AF0AFA" w:rsidP="00AF0AFA">
            <w:pPr>
              <w:numPr>
                <w:ilvl w:val="0"/>
                <w:numId w:val="5"/>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Rights to social services and assistance.</w:t>
            </w:r>
          </w:p>
        </w:tc>
      </w:tr>
    </w:tbl>
    <w:p w:rsidR="00AF0AFA" w:rsidRPr="001169CC" w:rsidRDefault="00AF0AFA" w:rsidP="00AF0AFA">
      <w:pPr>
        <w:rPr>
          <w:rFonts w:ascii="Calibri Light" w:eastAsia="Times New Roman" w:hAnsi="Calibri Light" w:cs="Calibri Light"/>
          <w:sz w:val="22"/>
          <w:szCs w:val="22"/>
          <w:lang w:val="en-US" w:eastAsia="en-US"/>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F0AFA" w:rsidRPr="001169CC" w:rsidTr="001B6AF0">
        <w:trPr>
          <w:trHeight w:val="404"/>
        </w:trPr>
        <w:tc>
          <w:tcPr>
            <w:tcW w:w="9695" w:type="dxa"/>
            <w:gridSpan w:val="6"/>
          </w:tcPr>
          <w:p w:rsidR="00AF0AFA" w:rsidRPr="001169CC" w:rsidRDefault="00AF0AFA" w:rsidP="001B6AF0">
            <w:pPr>
              <w:jc w:val="both"/>
              <w:rPr>
                <w:rFonts w:ascii="Calibri Light" w:eastAsia="Times New Roman" w:hAnsi="Calibri Light" w:cs="Calibri Light"/>
                <w:b/>
                <w:sz w:val="22"/>
                <w:szCs w:val="22"/>
                <w:lang w:val="it-IT" w:eastAsia="en-US"/>
              </w:rPr>
            </w:pPr>
            <w:r w:rsidRPr="00010CE8">
              <w:rPr>
                <w:rFonts w:ascii="Calibri Light" w:eastAsia="Times New Roman" w:hAnsi="Calibri Light" w:cs="Calibri Light"/>
                <w:sz w:val="22"/>
                <w:szCs w:val="22"/>
                <w:lang w:val="it-IT" w:eastAsia="en-US"/>
              </w:rPr>
              <w:br w:type="page"/>
            </w:r>
            <w:r w:rsidRPr="001169CC">
              <w:rPr>
                <w:rFonts w:ascii="Calibri Light" w:eastAsia="Times New Roman" w:hAnsi="Calibri Light" w:cs="Calibri Light"/>
                <w:b/>
                <w:sz w:val="22"/>
                <w:szCs w:val="22"/>
                <w:lang w:val="it-IT" w:eastAsia="en-US"/>
              </w:rPr>
              <w:t>Temeljni literatura in viri / Readings:</w:t>
            </w:r>
          </w:p>
        </w:tc>
      </w:tr>
      <w:tr w:rsidR="00AF0AFA" w:rsidRPr="001169CC" w:rsidTr="001B6AF0">
        <w:trPr>
          <w:trHeight w:val="1814"/>
        </w:trPr>
        <w:tc>
          <w:tcPr>
            <w:tcW w:w="9695"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Osnovna literatura/Basic readings:</w:t>
            </w:r>
          </w:p>
          <w:p w:rsidR="00AF0AFA" w:rsidRPr="001169CC" w:rsidRDefault="00AF0AFA" w:rsidP="00AF0AFA">
            <w:pPr>
              <w:numPr>
                <w:ilvl w:val="0"/>
                <w:numId w:val="6"/>
              </w:num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it-IT" w:eastAsia="en-US"/>
              </w:rPr>
              <w:t xml:space="preserve">Bubnov Škoberne, A.,  Sterban, G. (2010): Pravo socialne varnosti. </w:t>
            </w:r>
            <w:r w:rsidRPr="001169CC">
              <w:rPr>
                <w:rFonts w:ascii="Calibri Light" w:eastAsia="Times New Roman" w:hAnsi="Calibri Light" w:cs="Calibri Light"/>
                <w:bCs/>
                <w:sz w:val="22"/>
                <w:szCs w:val="22"/>
                <w:lang w:val="en-US" w:eastAsia="en-US"/>
              </w:rPr>
              <w:t>Ljubljana: GV Založba.</w:t>
            </w:r>
          </w:p>
          <w:p w:rsidR="00AF0AFA" w:rsidRPr="001169CC" w:rsidRDefault="00AF0AFA" w:rsidP="00AF0AFA">
            <w:pPr>
              <w:numPr>
                <w:ilvl w:val="0"/>
                <w:numId w:val="6"/>
              </w:numPr>
              <w:rPr>
                <w:rFonts w:ascii="Calibri Light" w:eastAsia="Times New Roman" w:hAnsi="Calibri Light" w:cs="Calibri Light"/>
                <w:bCs/>
                <w:sz w:val="22"/>
                <w:szCs w:val="22"/>
                <w:lang w:val="en-US" w:eastAsia="en-US"/>
              </w:rPr>
            </w:pPr>
            <w:r w:rsidRPr="001169CC">
              <w:rPr>
                <w:rFonts w:ascii="Calibri Light" w:eastAsia="Times New Roman" w:hAnsi="Calibri Light" w:cs="Calibri Light"/>
                <w:bCs/>
                <w:sz w:val="22"/>
                <w:szCs w:val="22"/>
                <w:lang w:val="en-US" w:eastAsia="en-US"/>
              </w:rPr>
              <w:t>Šturm, L. (ur.) (2010): Komentar Ustave Republike Slovenije. Ljubljana: FPDEŠ. Dopolnjena izdaja (Izbrana poglavja).</w:t>
            </w:r>
          </w:p>
          <w:p w:rsidR="00AF0AFA" w:rsidRPr="001169CC" w:rsidRDefault="00AF0AFA" w:rsidP="00AF0AFA">
            <w:pPr>
              <w:numPr>
                <w:ilvl w:val="0"/>
                <w:numId w:val="6"/>
              </w:numPr>
              <w:rPr>
                <w:rFonts w:ascii="Calibri Light" w:eastAsia="Times New Roman" w:hAnsi="Calibri Light" w:cs="Calibri Light"/>
                <w:bCs/>
                <w:sz w:val="22"/>
                <w:szCs w:val="22"/>
                <w:lang w:val="it-IT" w:eastAsia="en-US"/>
              </w:rPr>
            </w:pPr>
            <w:r w:rsidRPr="001169CC">
              <w:rPr>
                <w:rFonts w:ascii="Calibri Light" w:eastAsia="Times New Roman" w:hAnsi="Calibri Light" w:cs="Calibri Light"/>
                <w:bCs/>
                <w:sz w:val="22"/>
                <w:szCs w:val="22"/>
                <w:lang w:val="it-IT" w:eastAsia="en-US"/>
              </w:rPr>
              <w:t>Izbrana slovenska zakonodaja s področja socialne varnosti in sodna praksa</w:t>
            </w:r>
          </w:p>
          <w:p w:rsidR="00AF0AFA" w:rsidRPr="001169CC" w:rsidRDefault="00AF0AFA" w:rsidP="00AF0AFA">
            <w:pPr>
              <w:numPr>
                <w:ilvl w:val="0"/>
                <w:numId w:val="6"/>
              </w:numPr>
              <w:rPr>
                <w:rFonts w:ascii="Calibri Light" w:eastAsia="Times New Roman" w:hAnsi="Calibri Light" w:cs="Calibri Light"/>
                <w:bCs/>
                <w:sz w:val="22"/>
                <w:szCs w:val="22"/>
                <w:lang w:val="it-IT" w:eastAsia="en-US"/>
              </w:rPr>
            </w:pPr>
            <w:r w:rsidRPr="001169CC">
              <w:rPr>
                <w:rFonts w:ascii="Calibri Light" w:eastAsia="Times New Roman" w:hAnsi="Calibri Light" w:cs="Calibri Light"/>
                <w:bCs/>
                <w:sz w:val="22"/>
                <w:szCs w:val="22"/>
                <w:lang w:val="it-IT" w:eastAsia="en-US"/>
              </w:rPr>
              <w:t>Članki in druga gradiva, posredovana na predavanjih oziroma v e-učilnici.</w:t>
            </w:r>
          </w:p>
        </w:tc>
      </w:tr>
      <w:tr w:rsidR="00AF0AFA" w:rsidRPr="001169CC" w:rsidTr="001B6AF0">
        <w:trPr>
          <w:trHeight w:val="73"/>
        </w:trPr>
        <w:tc>
          <w:tcPr>
            <w:tcW w:w="4720"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bCs/>
                <w:sz w:val="22"/>
                <w:szCs w:val="22"/>
                <w:lang w:val="it-IT"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Cilji in kompetence:</w:t>
            </w:r>
          </w:p>
        </w:tc>
        <w:tc>
          <w:tcPr>
            <w:tcW w:w="152" w:type="dxa"/>
            <w:gridSpan w:val="2"/>
          </w:tcPr>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GB" w:eastAsia="en-US"/>
              </w:rPr>
              <w:t>Objectives and competences</w:t>
            </w:r>
            <w:r w:rsidRPr="001169CC">
              <w:rPr>
                <w:rFonts w:ascii="Calibri Light" w:eastAsia="Times New Roman" w:hAnsi="Calibri Light" w:cs="Calibri Light"/>
                <w:b/>
                <w:sz w:val="22"/>
                <w:szCs w:val="22"/>
                <w:lang w:val="en-US" w:eastAsia="en-US"/>
              </w:rPr>
              <w:t>:</w:t>
            </w:r>
          </w:p>
        </w:tc>
      </w:tr>
      <w:tr w:rsidR="00AF0AFA" w:rsidRPr="001169CC" w:rsidTr="001B6AF0">
        <w:trPr>
          <w:trHeight w:val="1838"/>
        </w:trPr>
        <w:tc>
          <w:tcPr>
            <w:tcW w:w="4720"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u w:val="single"/>
                <w:lang w:val="en-US" w:eastAsia="en-US"/>
              </w:rPr>
              <w:t>Cilji</w:t>
            </w:r>
            <w:r w:rsidRPr="001169CC">
              <w:rPr>
                <w:rFonts w:ascii="Calibri Light" w:eastAsia="Times New Roman" w:hAnsi="Calibri Light" w:cs="Calibri Light"/>
                <w:sz w:val="22"/>
                <w:szCs w:val="22"/>
                <w:lang w:val="en-US" w:eastAsia="en-US"/>
              </w:rPr>
              <w:t>:</w:t>
            </w:r>
            <w:r w:rsidRPr="001169CC">
              <w:rPr>
                <w:rFonts w:ascii="Calibri Light" w:eastAsia="Times New Roman" w:hAnsi="Calibri Light" w:cs="Calibri Light"/>
                <w:sz w:val="22"/>
                <w:szCs w:val="22"/>
                <w:lang w:val="en-US" w:eastAsia="en-US"/>
              </w:rPr>
              <w:tab/>
            </w:r>
          </w:p>
          <w:p w:rsidR="00AF0AFA" w:rsidRPr="001169CC" w:rsidRDefault="00AF0AFA" w:rsidP="00AF0AFA">
            <w:pPr>
              <w:numPr>
                <w:ilvl w:val="0"/>
                <w:numId w:val="4"/>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Poznavanje prava socialne varnosti, sistema socialne varnosti in socialnih zavarovanj.</w:t>
            </w:r>
          </w:p>
          <w:p w:rsidR="00AF0AFA" w:rsidRPr="001169CC" w:rsidRDefault="00AF0AFA" w:rsidP="00AF0AFA">
            <w:pPr>
              <w:numPr>
                <w:ilvl w:val="0"/>
                <w:numId w:val="3"/>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Uporabe znanja s področja socialne varnosti v strokovnem delu.</w:t>
            </w:r>
          </w:p>
          <w:p w:rsidR="00AF0AFA" w:rsidRPr="001169CC" w:rsidRDefault="00AF0AFA" w:rsidP="00AF0AFA">
            <w:pPr>
              <w:numPr>
                <w:ilvl w:val="0"/>
                <w:numId w:val="3"/>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Razvijanje kritičnega odnosa do obstoječe ureditve.</w:t>
            </w:r>
          </w:p>
          <w:p w:rsidR="00AF0AFA" w:rsidRPr="001169CC" w:rsidRDefault="00AF0AFA" w:rsidP="001B6AF0">
            <w:pPr>
              <w:rPr>
                <w:rFonts w:ascii="Calibri Light" w:eastAsia="Times New Roman" w:hAnsi="Calibri Light" w:cs="Calibri Light"/>
                <w:sz w:val="22"/>
                <w:szCs w:val="22"/>
                <w:lang w:val="it-IT" w:eastAsia="en-US"/>
              </w:rPr>
            </w:pP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u w:val="single"/>
                <w:lang w:val="en-US" w:eastAsia="en-US"/>
              </w:rPr>
              <w:t>Splošne kompetence</w:t>
            </w:r>
            <w:r w:rsidRPr="001169CC">
              <w:rPr>
                <w:rFonts w:ascii="Calibri Light" w:eastAsia="Times New Roman" w:hAnsi="Calibri Light" w:cs="Calibri Light"/>
                <w:sz w:val="22"/>
                <w:szCs w:val="22"/>
                <w:lang w:val="en-US" w:eastAsia="en-US"/>
              </w:rPr>
              <w:t>:</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razumevanja pomena socialne politike in vloge države.</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Razumevanje in poznavanje temeljnih pojmov socialne varnosti kot del socialne politike.</w:t>
            </w:r>
          </w:p>
          <w:p w:rsidR="00AF0AFA" w:rsidRPr="001169CC" w:rsidRDefault="00AF0AFA" w:rsidP="00AF0AFA">
            <w:pPr>
              <w:numPr>
                <w:ilvl w:val="0"/>
                <w:numId w:val="2"/>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in razumevanje vloge sistema zavarovanj in varstva posameznih skupin.</w:t>
            </w:r>
          </w:p>
          <w:p w:rsidR="00AF0AFA" w:rsidRPr="001169CC" w:rsidRDefault="00AF0AFA" w:rsidP="001B6AF0">
            <w:pPr>
              <w:rPr>
                <w:rFonts w:ascii="Calibri Light" w:eastAsia="Times New Roman" w:hAnsi="Calibri Light" w:cs="Calibri Light"/>
                <w:sz w:val="22"/>
                <w:szCs w:val="22"/>
                <w:lang w:val="it-IT"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Predmetno specifične kompetence</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Sposobnost ocenjevanja vloge države pri urejanju socialne varnosti.</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Sposobnost uporabe pravnih virov.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 xml:space="preserve">Razumevanje vloge strokovnega delavca v sistemu socialne varnosti.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Usposobljenost za izvajanje dejavnosti s področja socialne varnosti, sposobnost razvijanja kritičnega odnosa do sistema socialne varnosti.</w:t>
            </w:r>
          </w:p>
        </w:tc>
        <w:tc>
          <w:tcPr>
            <w:tcW w:w="152" w:type="dxa"/>
            <w:gridSpan w:val="2"/>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it-IT" w:eastAsia="en-US"/>
              </w:rPr>
            </w:pPr>
          </w:p>
        </w:tc>
        <w:tc>
          <w:tcPr>
            <w:tcW w:w="4823"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 xml:space="preserve">Aims: </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Knowledge of social security, social security system and social insurances.</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use of knowledge in the field of social security in professional work.</w:t>
            </w:r>
          </w:p>
          <w:p w:rsidR="00AF0AFA" w:rsidRPr="001169CC" w:rsidRDefault="00AF0AFA" w:rsidP="00AF0AFA">
            <w:pPr>
              <w:numPr>
                <w:ilvl w:val="0"/>
                <w:numId w:val="4"/>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Developing a critical attitude towards the existing regime. </w:t>
            </w:r>
          </w:p>
          <w:p w:rsidR="00AF0AFA" w:rsidRPr="001169CC" w:rsidRDefault="00AF0AFA" w:rsidP="001B6AF0">
            <w:pPr>
              <w:rPr>
                <w:rFonts w:ascii="Calibri Light" w:eastAsia="Times New Roman" w:hAnsi="Calibri Light" w:cs="Calibri Light"/>
                <w:sz w:val="22"/>
                <w:szCs w:val="22"/>
                <w:lang w:val="en" w:eastAsia="en-US"/>
              </w:rPr>
            </w:pPr>
          </w:p>
          <w:p w:rsidR="00AF0AFA" w:rsidRPr="001169CC" w:rsidRDefault="00AF0AFA" w:rsidP="001B6AF0">
            <w:pPr>
              <w:rPr>
                <w:rFonts w:ascii="Calibri Light" w:eastAsia="Times New Roman" w:hAnsi="Calibri Light" w:cs="Calibri Light"/>
                <w:sz w:val="22"/>
                <w:szCs w:val="22"/>
                <w:u w:val="single"/>
                <w:lang w:val="en" w:eastAsia="en-US"/>
              </w:rPr>
            </w:pPr>
            <w:r w:rsidRPr="001169CC">
              <w:rPr>
                <w:rFonts w:ascii="Calibri Light" w:eastAsia="Times New Roman" w:hAnsi="Calibri Light" w:cs="Calibri Light"/>
                <w:sz w:val="22"/>
                <w:szCs w:val="22"/>
                <w:u w:val="single"/>
                <w:lang w:val="en" w:eastAsia="en-US"/>
              </w:rPr>
              <w:t>General competences:</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ability to understand the importance of social policy and the role of the state.</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Understanding and knowing the basic concepts of social security as part of the social policy.</w:t>
            </w:r>
          </w:p>
          <w:p w:rsidR="00AF0AFA" w:rsidRPr="001169CC" w:rsidRDefault="00AF0AFA" w:rsidP="00AF0AFA">
            <w:pPr>
              <w:numPr>
                <w:ilvl w:val="0"/>
                <w:numId w:val="2"/>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The </w:t>
            </w:r>
            <w:r w:rsidRPr="001169CC">
              <w:rPr>
                <w:rFonts w:ascii="Calibri Light" w:eastAsia="Times New Roman" w:hAnsi="Calibri Light" w:cs="Calibri Light"/>
                <w:sz w:val="22"/>
                <w:szCs w:val="22"/>
                <w:lang w:val="en" w:eastAsia="en-US"/>
              </w:rPr>
              <w:t>Ability and understanding of the role of the system of social insurance and the protection of individual groups.</w:t>
            </w:r>
          </w:p>
          <w:p w:rsidR="00AF0AFA" w:rsidRPr="001169CC" w:rsidRDefault="00AF0AFA" w:rsidP="001B6AF0">
            <w:pPr>
              <w:ind w:left="720"/>
              <w:rPr>
                <w:rFonts w:ascii="Calibri Light" w:eastAsia="Times New Roman" w:hAnsi="Calibri Light" w:cs="Calibri Light"/>
                <w:sz w:val="22"/>
                <w:szCs w:val="22"/>
                <w:u w:val="single"/>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 xml:space="preserve">Specific competences: </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w:t>
            </w:r>
            <w:r w:rsidRPr="001169CC">
              <w:rPr>
                <w:rFonts w:ascii="Calibri Light" w:eastAsia="Times New Roman" w:hAnsi="Calibri Light" w:cs="Calibri Light"/>
                <w:sz w:val="22"/>
                <w:szCs w:val="22"/>
                <w:lang w:val="en" w:eastAsia="en-US"/>
              </w:rPr>
              <w:t>he ability to assess the role of the state in the regulation of social security</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The ability to use legal sources. </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u</w:t>
            </w:r>
            <w:r w:rsidRPr="001169CC">
              <w:rPr>
                <w:rFonts w:ascii="Calibri Light" w:eastAsia="Times New Roman" w:hAnsi="Calibri Light" w:cs="Calibri Light"/>
                <w:sz w:val="22"/>
                <w:szCs w:val="22"/>
                <w:lang w:val="en" w:eastAsia="en-US"/>
              </w:rPr>
              <w:t>understanding the role of a professional worker in the social security system.</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Ability to carry out social security activities, the ability to develop a critical attitude towards the social security system.</w:t>
            </w:r>
          </w:p>
        </w:tc>
      </w:tr>
      <w:tr w:rsidR="00AF0AFA" w:rsidRPr="001169CC" w:rsidTr="001B6AF0">
        <w:trPr>
          <w:trHeight w:val="117"/>
        </w:trPr>
        <w:tc>
          <w:tcPr>
            <w:tcW w:w="4730" w:type="dxa"/>
            <w:gridSpan w:val="3"/>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Predvideni študijski rezultati:</w:t>
            </w:r>
          </w:p>
        </w:tc>
        <w:tc>
          <w:tcPr>
            <w:tcW w:w="142" w:type="dxa"/>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Intended learning outcomes:</w:t>
            </w:r>
          </w:p>
        </w:tc>
      </w:tr>
      <w:tr w:rsidR="00AF0AFA" w:rsidRPr="001169CC" w:rsidTr="001B6AF0">
        <w:trPr>
          <w:trHeight w:val="5613"/>
        </w:trPr>
        <w:tc>
          <w:tcPr>
            <w:tcW w:w="4730" w:type="dxa"/>
            <w:gridSpan w:val="3"/>
            <w:tcBorders>
              <w:top w:val="single" w:sz="4" w:space="0" w:color="auto"/>
              <w:left w:val="single" w:sz="4" w:space="0" w:color="auto"/>
              <w:bottom w:val="nil"/>
              <w:right w:val="single" w:sz="4" w:space="0" w:color="auto"/>
            </w:tcBorders>
          </w:tcPr>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u w:val="single"/>
                <w:lang w:eastAsia="en-US"/>
              </w:rPr>
              <w:lastRenderedPageBreak/>
              <w:t>Znanje in razumevanje</w:t>
            </w:r>
            <w:r w:rsidRPr="00010CE8">
              <w:rPr>
                <w:rFonts w:ascii="Calibri Light" w:eastAsia="Times New Roman" w:hAnsi="Calibri Light" w:cs="Calibri Light"/>
                <w:sz w:val="22"/>
                <w:szCs w:val="22"/>
                <w:lang w:eastAsia="en-US"/>
              </w:rPr>
              <w:t>:</w:t>
            </w:r>
          </w:p>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lang w:eastAsia="en-US"/>
              </w:rPr>
              <w:t xml:space="preserve">Študent/-ka spozna različne vidike socialne politike, vlogo in pomen socialne varnosti v državi, spozna in razume vlogo pravnih virov socialne varnosti, razume in pozna osnovno uporabo pravnih virov v socialno-pedagoškem delu na področju socialnega varstva, zna uporabljati pridobljeno znanje pri delu v organizacijah, ki skrbijo za zagotavljanje socialne varnosti državljanov. Zna kritično oceniti in reflektirati obstoječo pravno ureditev socialne varnosti in razvija sodobne socialno- pedagoške pristope v delu državnih organov oz. organizacij, ki skrbijo in zagotavljajo socialno varstvo v državi. </w:t>
            </w:r>
          </w:p>
          <w:p w:rsidR="00AF0AFA" w:rsidRPr="00010CE8" w:rsidRDefault="00AF0AFA" w:rsidP="001B6AF0">
            <w:pPr>
              <w:rPr>
                <w:rFonts w:ascii="Calibri Light" w:eastAsia="Times New Roman" w:hAnsi="Calibri Light" w:cs="Calibri Light"/>
                <w:sz w:val="22"/>
                <w:szCs w:val="22"/>
                <w:lang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Uporaba:</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Študent/ka zna uporabljati: </w:t>
            </w:r>
          </w:p>
          <w:p w:rsidR="00AF0AFA" w:rsidRPr="001169CC" w:rsidRDefault="00AF0AFA" w:rsidP="00AF0AFA">
            <w:pPr>
              <w:numPr>
                <w:ilvl w:val="0"/>
                <w:numId w:val="1"/>
              </w:numPr>
              <w:rPr>
                <w:rFonts w:ascii="Calibri Light" w:eastAsia="Times New Roman" w:hAnsi="Calibri Light" w:cs="Calibri Light"/>
                <w:sz w:val="22"/>
                <w:szCs w:val="22"/>
                <w:lang w:val="it-IT" w:eastAsia="en-US"/>
              </w:rPr>
            </w:pPr>
            <w:r w:rsidRPr="001169CC">
              <w:rPr>
                <w:rFonts w:ascii="Calibri Light" w:eastAsia="Times New Roman" w:hAnsi="Calibri Light" w:cs="Calibri Light"/>
                <w:sz w:val="22"/>
                <w:szCs w:val="22"/>
                <w:lang w:val="it-IT" w:eastAsia="en-US"/>
              </w:rPr>
              <w:t>znanja socialne politike v socialno pedagoškem kontekstu,</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znanja o socialni varnosti,</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podporo uporabnikom v pravicah do socialnih storitev in pomoči.</w:t>
            </w:r>
          </w:p>
          <w:p w:rsidR="00AF0AFA" w:rsidRPr="001169CC" w:rsidRDefault="00AF0AFA" w:rsidP="001B6AF0">
            <w:pPr>
              <w:ind w:left="720"/>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Refleksija:</w:t>
            </w:r>
          </w:p>
          <w:p w:rsidR="00AF0AFA" w:rsidRPr="001169CC" w:rsidRDefault="00AF0AFA" w:rsidP="001B6AF0">
            <w:pPr>
              <w:rPr>
                <w:rFonts w:ascii="Calibri Light" w:eastAsia="Times New Roman" w:hAnsi="Calibri Light" w:cs="Calibri Light"/>
                <w:noProof/>
                <w:sz w:val="22"/>
                <w:szCs w:val="22"/>
                <w:lang w:val="en-US" w:eastAsia="en-US"/>
              </w:rPr>
            </w:pPr>
            <w:r w:rsidRPr="001169CC">
              <w:rPr>
                <w:rFonts w:ascii="Calibri Light" w:eastAsia="Times New Roman" w:hAnsi="Calibri Light" w:cs="Calibri Light"/>
                <w:noProof/>
                <w:sz w:val="22"/>
                <w:szCs w:val="22"/>
                <w:lang w:val="en-US" w:eastAsia="en-US"/>
              </w:rPr>
              <w:t>Študent lahko reflektira in kritično ovrednoti različna znanja in izkušnje s podorčja socialnega varstva; proaktivno in kritično spremlja in reflektira dogajanje na področju socialne politike v povezavi s socialno pedagogiko in preverja svoja znanja v praksi.</w:t>
            </w: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tc>
        <w:tc>
          <w:tcPr>
            <w:tcW w:w="4823" w:type="dxa"/>
            <w:gridSpan w:val="2"/>
            <w:tcBorders>
              <w:top w:val="single" w:sz="4" w:space="0" w:color="auto"/>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Knowledge and understanding:</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student learns various aspects of social policy, the role and the importance of social security in the state, learns and understands the role of legal sources in the field of social security, understands and knows the basic use of legal sources in social-pedagogical work in the field of social security, can use the acquired knowledge in organizations, which provide  social security for citizens. The student can critically evaluate and reflect the existing social security legislation of social security and can develop contemporary socio-pedagogical approaches in the work of state organs and organizations, which care and provide social protection in the country.</w:t>
            </w: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 w:eastAsia="en-US"/>
              </w:rPr>
              <w:t xml:space="preserve"> Use: </w:t>
            </w:r>
          </w:p>
          <w:p w:rsidR="00AF0AFA" w:rsidRPr="001169CC" w:rsidRDefault="00AF0AFA" w:rsidP="001B6AF0">
            <w:pPr>
              <w:rPr>
                <w:rFonts w:ascii="Calibri Light" w:eastAsia="Times New Roman" w:hAnsi="Calibri Light" w:cs="Calibri Light"/>
                <w:sz w:val="22"/>
                <w:szCs w:val="22"/>
                <w:lang w:val="en" w:eastAsia="en-US"/>
              </w:rPr>
            </w:pPr>
            <w:r w:rsidRPr="001169CC">
              <w:rPr>
                <w:rFonts w:ascii="Calibri Light" w:eastAsia="Times New Roman" w:hAnsi="Calibri Light" w:cs="Calibri Light"/>
                <w:sz w:val="22"/>
                <w:szCs w:val="22"/>
                <w:lang w:val="en" w:eastAsia="en-US"/>
              </w:rPr>
              <w:t>The student can use:</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knowledge of social policy in a social pedagogical context,</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knowledge of social security,</w:t>
            </w:r>
          </w:p>
          <w:p w:rsidR="00AF0AFA" w:rsidRPr="001169CC" w:rsidRDefault="00AF0AFA" w:rsidP="00AF0AFA">
            <w:pPr>
              <w:numPr>
                <w:ilvl w:val="0"/>
                <w:numId w:val="1"/>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the support for users regarding the rights to social services and assistance.</w:t>
            </w:r>
          </w:p>
          <w:p w:rsidR="00AF0AFA" w:rsidRPr="001169CC" w:rsidRDefault="00AF0AFA" w:rsidP="001B6AF0">
            <w:pPr>
              <w:ind w:left="360"/>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u w:val="single"/>
                <w:lang w:val="en-US" w:eastAsia="en-US"/>
              </w:rPr>
            </w:pPr>
            <w:r w:rsidRPr="001169CC">
              <w:rPr>
                <w:rFonts w:ascii="Calibri Light" w:eastAsia="Times New Roman" w:hAnsi="Calibri Light" w:cs="Calibri Light"/>
                <w:sz w:val="22"/>
                <w:szCs w:val="22"/>
                <w:u w:val="single"/>
                <w:lang w:val="en-US" w:eastAsia="en-US"/>
              </w:rPr>
              <w:t>Reflection</w:t>
            </w:r>
          </w:p>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 w:eastAsia="en-US"/>
              </w:rPr>
              <w:t>The student can reflect and critically evaluate different knowledge and experiences from the social protection area, proactively and critically monitors and reflects developments in the field of social policy in connection with social pedagogy and checks his/her knowledge in practices.</w:t>
            </w:r>
          </w:p>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rPr>
          <w:trHeight w:hRule="exact" w:val="80"/>
        </w:trPr>
        <w:tc>
          <w:tcPr>
            <w:tcW w:w="4730" w:type="dxa"/>
            <w:gridSpan w:val="3"/>
            <w:tcBorders>
              <w:top w:val="nil"/>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p w:rsidR="00AF0AFA" w:rsidRPr="001169CC" w:rsidRDefault="00AF0AFA" w:rsidP="001B6AF0">
            <w:pPr>
              <w:rPr>
                <w:rFonts w:ascii="Calibri Light" w:eastAsia="Times New Roman" w:hAnsi="Calibri Light" w:cs="Calibri Light"/>
                <w:sz w:val="22"/>
                <w:szCs w:val="22"/>
                <w:lang w:val="en-US" w:eastAsia="en-US"/>
              </w:rPr>
            </w:pPr>
          </w:p>
        </w:tc>
        <w:tc>
          <w:tcPr>
            <w:tcW w:w="142" w:type="dxa"/>
            <w:tcBorders>
              <w:top w:val="nil"/>
              <w:left w:val="single" w:sz="4" w:space="0" w:color="auto"/>
              <w:bottom w:val="nil"/>
              <w:right w:val="single" w:sz="4" w:space="0" w:color="auto"/>
            </w:tcBorders>
          </w:tcPr>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p>
        </w:tc>
      </w:tr>
      <w:tr w:rsidR="00AF0AFA" w:rsidRPr="001169CC" w:rsidTr="001B6AF0">
        <w:tc>
          <w:tcPr>
            <w:tcW w:w="4730" w:type="dxa"/>
            <w:gridSpan w:val="3"/>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Metode poučevanja in učenja:</w:t>
            </w:r>
          </w:p>
        </w:tc>
        <w:tc>
          <w:tcPr>
            <w:tcW w:w="142" w:type="dxa"/>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p>
        </w:tc>
        <w:tc>
          <w:tcPr>
            <w:tcW w:w="4823" w:type="dxa"/>
            <w:gridSpan w:val="2"/>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Learning and teaching methods:</w:t>
            </w:r>
          </w:p>
        </w:tc>
      </w:tr>
      <w:tr w:rsidR="00AF0AFA" w:rsidRPr="001169CC" w:rsidTr="001B6AF0">
        <w:trPr>
          <w:trHeight w:val="1134"/>
        </w:trPr>
        <w:tc>
          <w:tcPr>
            <w:tcW w:w="4730" w:type="dxa"/>
            <w:gridSpan w:val="3"/>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Predavanja</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Delo v manjših skupinah oz. v dvojicah</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Samostojno delo študentov</w:t>
            </w:r>
          </w:p>
        </w:tc>
        <w:tc>
          <w:tcPr>
            <w:tcW w:w="142" w:type="dxa"/>
            <w:tcBorders>
              <w:top w:val="nil"/>
              <w:left w:val="single" w:sz="4" w:space="0" w:color="auto"/>
              <w:bottom w:val="nil"/>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p>
        </w:tc>
        <w:tc>
          <w:tcPr>
            <w:tcW w:w="4823" w:type="dxa"/>
            <w:gridSpan w:val="2"/>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Lectures</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Work in smaller groups or in couples</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Independent work of students</w:t>
            </w:r>
          </w:p>
        </w:tc>
      </w:tr>
      <w:tr w:rsidR="00AF0AFA" w:rsidRPr="001169CC" w:rsidTr="001B6AF0">
        <w:tc>
          <w:tcPr>
            <w:tcW w:w="4023" w:type="dxa"/>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Načini ocenjevanja:</w:t>
            </w:r>
          </w:p>
        </w:tc>
        <w:tc>
          <w:tcPr>
            <w:tcW w:w="1560" w:type="dxa"/>
            <w:gridSpan w:val="4"/>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Delež (v %) /</w:t>
            </w: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sz w:val="22"/>
                <w:szCs w:val="22"/>
                <w:lang w:val="en-US" w:eastAsia="en-US"/>
              </w:rPr>
              <w:t>Weight (in %)</w:t>
            </w:r>
          </w:p>
        </w:tc>
        <w:tc>
          <w:tcPr>
            <w:tcW w:w="4112" w:type="dxa"/>
            <w:tcBorders>
              <w:top w:val="nil"/>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Assessment:</w:t>
            </w:r>
          </w:p>
        </w:tc>
      </w:tr>
      <w:tr w:rsidR="00AF0AFA" w:rsidRPr="001169CC" w:rsidTr="001B6AF0">
        <w:trPr>
          <w:trHeight w:val="956"/>
        </w:trPr>
        <w:tc>
          <w:tcPr>
            <w:tcW w:w="4023" w:type="dxa"/>
            <w:tcBorders>
              <w:top w:val="single" w:sz="4" w:space="0" w:color="auto"/>
              <w:left w:val="single" w:sz="4" w:space="0" w:color="auto"/>
              <w:bottom w:val="single" w:sz="4" w:space="0" w:color="auto"/>
              <w:right w:val="single" w:sz="4" w:space="0" w:color="auto"/>
            </w:tcBorders>
          </w:tcPr>
          <w:p w:rsidR="00AF0AFA" w:rsidRPr="00010CE8" w:rsidRDefault="00AF0AFA" w:rsidP="001B6AF0">
            <w:pPr>
              <w:rPr>
                <w:rFonts w:ascii="Calibri Light" w:eastAsia="Times New Roman" w:hAnsi="Calibri Light" w:cs="Calibri Light"/>
                <w:sz w:val="22"/>
                <w:szCs w:val="22"/>
                <w:lang w:eastAsia="en-US"/>
              </w:rPr>
            </w:pPr>
            <w:r w:rsidRPr="00010CE8">
              <w:rPr>
                <w:rFonts w:ascii="Calibri Light" w:eastAsia="Times New Roman" w:hAnsi="Calibri Light" w:cs="Calibri Light"/>
                <w:sz w:val="22"/>
                <w:szCs w:val="22"/>
                <w:lang w:eastAsia="en-US"/>
              </w:rPr>
              <w:t>Način (pisni izpit, ustno izpraševanje, naloge, projekt):</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 xml:space="preserve">pisni izpit, </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aktivno sodelovanje in naloge.</w:t>
            </w:r>
          </w:p>
          <w:p w:rsidR="00AF0AFA" w:rsidRPr="001169CC" w:rsidRDefault="00AF0AFA" w:rsidP="001B6AF0">
            <w:pPr>
              <w:ind w:left="360"/>
              <w:rPr>
                <w:rFonts w:ascii="Calibri Light" w:eastAsia="Times New Roman" w:hAnsi="Calibri Light" w:cs="Calibri Light"/>
                <w:sz w:val="22"/>
                <w:szCs w:val="22"/>
                <w:lang w:val="en-US" w:eastAsia="en-US"/>
              </w:rPr>
            </w:pPr>
          </w:p>
        </w:tc>
        <w:tc>
          <w:tcPr>
            <w:tcW w:w="1560" w:type="dxa"/>
            <w:gridSpan w:val="4"/>
            <w:tcBorders>
              <w:top w:val="single" w:sz="4" w:space="0" w:color="auto"/>
              <w:left w:val="single" w:sz="4" w:space="0" w:color="auto"/>
              <w:bottom w:val="single" w:sz="4" w:space="0" w:color="auto"/>
              <w:right w:val="single" w:sz="4" w:space="0" w:color="auto"/>
            </w:tcBorders>
            <w:vAlign w:val="bottom"/>
          </w:tcPr>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70 %</w:t>
            </w:r>
          </w:p>
          <w:p w:rsidR="00AF0AFA" w:rsidRPr="001169CC" w:rsidRDefault="00AF0AFA" w:rsidP="001B6AF0">
            <w:pPr>
              <w:jc w:val="cente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30 %</w:t>
            </w:r>
          </w:p>
          <w:p w:rsidR="00AF0AFA" w:rsidRPr="001169CC" w:rsidRDefault="00AF0AFA" w:rsidP="001B6AF0">
            <w:pPr>
              <w:jc w:val="center"/>
              <w:rPr>
                <w:rFonts w:ascii="Calibri Light" w:eastAsia="Times New Roman" w:hAnsi="Calibri Light" w:cs="Calibri Light"/>
                <w:sz w:val="22"/>
                <w:szCs w:val="22"/>
                <w:lang w:val="en-US" w:eastAsia="en-US"/>
              </w:rPr>
            </w:pPr>
          </w:p>
        </w:tc>
        <w:tc>
          <w:tcPr>
            <w:tcW w:w="4112" w:type="dxa"/>
            <w:tcBorders>
              <w:top w:val="single" w:sz="4" w:space="0" w:color="auto"/>
              <w:left w:val="single" w:sz="4" w:space="0" w:color="auto"/>
              <w:bottom w:val="single" w:sz="4" w:space="0" w:color="auto"/>
              <w:right w:val="single" w:sz="4" w:space="0" w:color="auto"/>
            </w:tcBorders>
          </w:tcPr>
          <w:p w:rsidR="00AF0AFA" w:rsidRPr="001169CC" w:rsidRDefault="00AF0AFA" w:rsidP="001B6AF0">
            <w:p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Type (examination, oral, coursework, project):</w:t>
            </w:r>
          </w:p>
          <w:p w:rsidR="00AF0AFA" w:rsidRPr="001169CC" w:rsidRDefault="00AF0AFA" w:rsidP="00AF0AFA">
            <w:pPr>
              <w:numPr>
                <w:ilvl w:val="0"/>
                <w:numId w:val="7"/>
              </w:numPr>
              <w:rPr>
                <w:rFonts w:ascii="Calibri Light" w:eastAsia="Times New Roman" w:hAnsi="Calibri Light" w:cs="Calibri Light"/>
                <w:sz w:val="22"/>
                <w:szCs w:val="22"/>
                <w:lang w:val="en-US" w:eastAsia="en-US"/>
              </w:rPr>
            </w:pPr>
            <w:r w:rsidRPr="001169CC">
              <w:rPr>
                <w:rFonts w:ascii="Calibri Light" w:eastAsia="Times New Roman" w:hAnsi="Calibri Light" w:cs="Calibri Light"/>
                <w:sz w:val="22"/>
                <w:szCs w:val="22"/>
                <w:lang w:val="en-US" w:eastAsia="en-US"/>
              </w:rPr>
              <w:t>written exam,</w:t>
            </w:r>
          </w:p>
          <w:p w:rsidR="00AF0AFA" w:rsidRPr="001169CC" w:rsidRDefault="00AF0AFA" w:rsidP="00AF0AFA">
            <w:pPr>
              <w:numPr>
                <w:ilvl w:val="0"/>
                <w:numId w:val="7"/>
              </w:numPr>
              <w:contextualSpacing/>
              <w:rPr>
                <w:rFonts w:ascii="Calibri Light" w:hAnsi="Calibri Light" w:cs="Calibri Light"/>
                <w:sz w:val="22"/>
                <w:szCs w:val="22"/>
              </w:rPr>
            </w:pPr>
            <w:r w:rsidRPr="001169CC">
              <w:rPr>
                <w:rFonts w:ascii="Calibri Light" w:eastAsia="Times New Roman" w:hAnsi="Calibri Light" w:cs="Calibri Light"/>
                <w:sz w:val="22"/>
                <w:szCs w:val="22"/>
                <w:lang w:val="en-US" w:eastAsia="en-US"/>
              </w:rPr>
              <w:t>active participation during the course and assignmenst.</w:t>
            </w:r>
            <w:r w:rsidRPr="001169CC">
              <w:rPr>
                <w:rFonts w:ascii="Calibri Light" w:hAnsi="Calibri Light" w:cs="Calibri Light"/>
                <w:sz w:val="22"/>
                <w:szCs w:val="22"/>
              </w:rPr>
              <w:t xml:space="preserve"> </w:t>
            </w:r>
          </w:p>
        </w:tc>
      </w:tr>
      <w:tr w:rsidR="00AF0AFA" w:rsidRPr="001169CC" w:rsidTr="001B6AF0">
        <w:tc>
          <w:tcPr>
            <w:tcW w:w="9695" w:type="dxa"/>
            <w:gridSpan w:val="6"/>
            <w:tcBorders>
              <w:top w:val="single" w:sz="4" w:space="0" w:color="auto"/>
              <w:left w:val="nil"/>
              <w:bottom w:val="single" w:sz="4" w:space="0" w:color="auto"/>
              <w:right w:val="nil"/>
            </w:tcBorders>
          </w:tcPr>
          <w:p w:rsidR="00AF0AFA" w:rsidRPr="001169CC" w:rsidRDefault="00AF0AFA" w:rsidP="001B6AF0">
            <w:pPr>
              <w:rPr>
                <w:rFonts w:ascii="Calibri Light" w:eastAsia="Times New Roman" w:hAnsi="Calibri Light" w:cs="Calibri Light"/>
                <w:b/>
                <w:sz w:val="22"/>
                <w:szCs w:val="22"/>
                <w:lang w:val="en-US" w:eastAsia="en-US"/>
              </w:rPr>
            </w:pPr>
          </w:p>
          <w:p w:rsidR="00AF0AFA" w:rsidRPr="001169CC" w:rsidRDefault="00AF0AFA" w:rsidP="001B6AF0">
            <w:pPr>
              <w:rPr>
                <w:rFonts w:ascii="Calibri Light" w:eastAsia="Times New Roman" w:hAnsi="Calibri Light" w:cs="Calibri Light"/>
                <w:b/>
                <w:sz w:val="22"/>
                <w:szCs w:val="22"/>
                <w:lang w:val="en-US" w:eastAsia="en-US"/>
              </w:rPr>
            </w:pPr>
            <w:r w:rsidRPr="001169CC">
              <w:rPr>
                <w:rFonts w:ascii="Calibri Light" w:eastAsia="Times New Roman" w:hAnsi="Calibri Light" w:cs="Calibri Light"/>
                <w:b/>
                <w:sz w:val="22"/>
                <w:szCs w:val="22"/>
                <w:lang w:val="en-US" w:eastAsia="en-US"/>
              </w:rPr>
              <w:t xml:space="preserve">Reference nosilca / Lecturer's references: </w:t>
            </w:r>
          </w:p>
        </w:tc>
      </w:tr>
      <w:tr w:rsidR="00AF0AFA" w:rsidRPr="001169CC" w:rsidTr="001B6AF0">
        <w:tc>
          <w:tcPr>
            <w:tcW w:w="9695" w:type="dxa"/>
            <w:gridSpan w:val="6"/>
            <w:tcBorders>
              <w:top w:val="single" w:sz="4" w:space="0" w:color="auto"/>
              <w:left w:val="single" w:sz="4" w:space="0" w:color="auto"/>
              <w:bottom w:val="single" w:sz="4" w:space="0" w:color="auto"/>
              <w:right w:val="single" w:sz="4" w:space="0" w:color="auto"/>
            </w:tcBorders>
          </w:tcPr>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bookmarkStart w:id="1" w:name="49"/>
            <w:bookmarkEnd w:id="1"/>
            <w:r w:rsidRPr="001169CC">
              <w:rPr>
                <w:rFonts w:ascii="Calibri Light" w:eastAsia="Times New Roman" w:hAnsi="Calibri Light" w:cs="Calibri Light"/>
                <w:sz w:val="22"/>
                <w:szCs w:val="22"/>
                <w:lang w:val="it-IT" w:eastAsia="en-US"/>
              </w:rPr>
              <w:t xml:space="preserve">FRANCA, Valentina. Razmislek o evropskem stebru socialnih pravic. </w:t>
            </w:r>
            <w:r w:rsidRPr="001169CC">
              <w:rPr>
                <w:rFonts w:ascii="Calibri Light" w:eastAsia="Times New Roman" w:hAnsi="Calibri Light" w:cs="Calibri Light"/>
                <w:i/>
                <w:iCs/>
                <w:sz w:val="22"/>
                <w:szCs w:val="22"/>
                <w:lang w:val="it-IT" w:eastAsia="en-US"/>
              </w:rPr>
              <w:t>Pravna praksa : PP</w:t>
            </w:r>
            <w:r w:rsidRPr="001169CC">
              <w:rPr>
                <w:rFonts w:ascii="Calibri Light" w:eastAsia="Times New Roman" w:hAnsi="Calibri Light" w:cs="Calibri Light"/>
                <w:sz w:val="22"/>
                <w:szCs w:val="22"/>
                <w:lang w:val="it-IT" w:eastAsia="en-US"/>
              </w:rPr>
              <w:t xml:space="preserve">, ISSN 0352-0730, 21. dec. 2017, leto 36, št. 49/50, str. 23-24, z avtorj. sl. </w:t>
            </w:r>
            <w:r w:rsidRPr="001169CC">
              <w:rPr>
                <w:rFonts w:ascii="Calibri Light" w:eastAsia="Times New Roman" w:hAnsi="Calibri Light" w:cs="Calibri Light"/>
                <w:sz w:val="22"/>
                <w:szCs w:val="22"/>
                <w:lang w:val="en-US" w:eastAsia="en-US"/>
              </w:rPr>
              <w:t xml:space="preserve">[COBISS.SI-ID </w:t>
            </w:r>
            <w:hyperlink r:id="rId5" w:tgtFrame="_blank" w:history="1">
              <w:r w:rsidRPr="001169CC">
                <w:rPr>
                  <w:rFonts w:ascii="Calibri Light" w:eastAsia="Times New Roman" w:hAnsi="Calibri Light" w:cs="Calibri Light"/>
                  <w:color w:val="0000FF"/>
                  <w:sz w:val="22"/>
                  <w:szCs w:val="22"/>
                  <w:u w:val="single"/>
                  <w:lang w:val="en-US" w:eastAsia="en-US"/>
                </w:rPr>
                <w:t>15926353</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 xml:space="preserve">KRAPEŽ, Katarina, FRANCA, Valentina, SENČUR PEČEK, Darja. Socialnopravni položaj delavcev na družinskih kmetijah. </w:t>
            </w:r>
            <w:r w:rsidRPr="001169CC">
              <w:rPr>
                <w:rFonts w:ascii="Calibri Light" w:eastAsia="Times New Roman" w:hAnsi="Calibri Light" w:cs="Calibri Light"/>
                <w:i/>
                <w:iCs/>
                <w:sz w:val="22"/>
                <w:szCs w:val="22"/>
                <w:lang w:val="it-IT" w:eastAsia="en-US"/>
              </w:rPr>
              <w:t>Delavci in delodajalci : [revija za delovno pravo in pravo socialne varnosti]</w:t>
            </w:r>
            <w:r w:rsidRPr="001169CC">
              <w:rPr>
                <w:rFonts w:ascii="Calibri Light" w:eastAsia="Times New Roman" w:hAnsi="Calibri Light" w:cs="Calibri Light"/>
                <w:sz w:val="22"/>
                <w:szCs w:val="22"/>
                <w:lang w:val="it-IT" w:eastAsia="en-US"/>
              </w:rPr>
              <w:t xml:space="preserve">, ISSN 1580-6316, 2012, letn. </w:t>
            </w:r>
            <w:r w:rsidRPr="001169CC">
              <w:rPr>
                <w:rFonts w:ascii="Calibri Light" w:eastAsia="Times New Roman" w:hAnsi="Calibri Light" w:cs="Calibri Light"/>
                <w:sz w:val="22"/>
                <w:szCs w:val="22"/>
                <w:lang w:val="en-US" w:eastAsia="en-US"/>
              </w:rPr>
              <w:t xml:space="preserve">12, [št.] 4, str. 553-575. [COBISS.SI-ID </w:t>
            </w:r>
            <w:hyperlink r:id="rId6" w:tgtFrame="_blank" w:history="1">
              <w:r w:rsidRPr="001169CC">
                <w:rPr>
                  <w:rFonts w:ascii="Calibri Light" w:eastAsia="Times New Roman" w:hAnsi="Calibri Light" w:cs="Calibri Light"/>
                  <w:color w:val="0000FF"/>
                  <w:sz w:val="22"/>
                  <w:szCs w:val="22"/>
                  <w:u w:val="single"/>
                  <w:lang w:val="en-US" w:eastAsia="en-US"/>
                </w:rPr>
                <w:t>4594903</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it-IT" w:eastAsia="en-US"/>
              </w:rPr>
              <w:lastRenderedPageBreak/>
              <w:t xml:space="preserve">KRAPEŽ, Katarina, BOHINC, Rado. Delovno- in socialnopravni položaj kmeta v Sloveniji. V: KRAPEŽ, Katarina (ur.), et al. </w:t>
            </w:r>
            <w:r w:rsidRPr="001169CC">
              <w:rPr>
                <w:rFonts w:ascii="Calibri Light" w:eastAsia="Times New Roman" w:hAnsi="Calibri Light" w:cs="Calibri Light"/>
                <w:i/>
                <w:iCs/>
                <w:sz w:val="22"/>
                <w:szCs w:val="22"/>
                <w:lang w:val="it-IT" w:eastAsia="en-US"/>
              </w:rPr>
              <w:t>Analiza delovno- in socialnopravnega položaja kmetov v Republiki Sloveniji</w:t>
            </w:r>
            <w:r w:rsidRPr="001169CC">
              <w:rPr>
                <w:rFonts w:ascii="Calibri Light" w:eastAsia="Times New Roman" w:hAnsi="Calibri Light" w:cs="Calibri Light"/>
                <w:sz w:val="22"/>
                <w:szCs w:val="22"/>
                <w:lang w:val="it-IT" w:eastAsia="en-US"/>
              </w:rPr>
              <w:t xml:space="preserve">. 1. natis. Ljubljana: Planet GV, poslovno izobraževanje. 2012, str. 19-59. [COBISS.SI-ID </w:t>
            </w:r>
            <w:hyperlink r:id="rId7" w:tgtFrame="_blank" w:history="1">
              <w:r w:rsidRPr="001169CC">
                <w:rPr>
                  <w:rFonts w:ascii="Calibri Light" w:eastAsia="Times New Roman" w:hAnsi="Calibri Light" w:cs="Calibri Light"/>
                  <w:color w:val="0000FF"/>
                  <w:sz w:val="22"/>
                  <w:szCs w:val="22"/>
                  <w:u w:val="single"/>
                  <w:lang w:val="it-IT" w:eastAsia="en-US"/>
                </w:rPr>
                <w:t>4585175</w:t>
              </w:r>
            </w:hyperlink>
            <w:r w:rsidRPr="001169CC">
              <w:rPr>
                <w:rFonts w:ascii="Calibri Light" w:eastAsia="Times New Roman" w:hAnsi="Calibri Light" w:cs="Calibri Light"/>
                <w:sz w:val="22"/>
                <w:szCs w:val="22"/>
                <w:lang w:val="it-IT" w:eastAsia="en-US"/>
              </w:rPr>
              <w:t>]</w:t>
            </w:r>
            <w:bookmarkStart w:id="2" w:name="103"/>
            <w:bookmarkEnd w:id="2"/>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it-IT" w:eastAsia="en-US"/>
              </w:rPr>
              <w:t xml:space="preserve">FRANCA, Valentina, KRAPEŽ, Katarina. Empirična raziskava: Aktualna problematika delovno- in socialno pravnega položaja slovenskega kmeta v praksi. V: KRAPEŽ, Katarina (ur.), et al. </w:t>
            </w:r>
            <w:r w:rsidRPr="001169CC">
              <w:rPr>
                <w:rFonts w:ascii="Calibri Light" w:eastAsia="Times New Roman" w:hAnsi="Calibri Light" w:cs="Calibri Light"/>
                <w:i/>
                <w:iCs/>
                <w:sz w:val="22"/>
                <w:szCs w:val="22"/>
                <w:lang w:val="it-IT" w:eastAsia="en-US"/>
              </w:rPr>
              <w:t>Analiza delovno- in socialnopravnega položaja kmetov v Republiki Sloveniji</w:t>
            </w:r>
            <w:r w:rsidRPr="001169CC">
              <w:rPr>
                <w:rFonts w:ascii="Calibri Light" w:eastAsia="Times New Roman" w:hAnsi="Calibri Light" w:cs="Calibri Light"/>
                <w:sz w:val="22"/>
                <w:szCs w:val="22"/>
                <w:lang w:val="it-IT" w:eastAsia="en-US"/>
              </w:rPr>
              <w:t xml:space="preserve">. 1. natis. Ljubljana: Planet GV, poslovno izobraževanje. 2012, str. 113-146. [COBISS.SI-ID </w:t>
            </w:r>
            <w:hyperlink r:id="rId8" w:tgtFrame="_blank" w:history="1">
              <w:r w:rsidRPr="001169CC">
                <w:rPr>
                  <w:rFonts w:ascii="Calibri Light" w:eastAsia="Times New Roman" w:hAnsi="Calibri Light" w:cs="Calibri Light"/>
                  <w:color w:val="0000FF"/>
                  <w:sz w:val="22"/>
                  <w:szCs w:val="22"/>
                  <w:u w:val="single"/>
                  <w:lang w:val="it-IT" w:eastAsia="en-US"/>
                </w:rPr>
                <w:t>4586711</w:t>
              </w:r>
            </w:hyperlink>
            <w:r w:rsidRPr="001169CC">
              <w:rPr>
                <w:rFonts w:ascii="Calibri Light" w:eastAsia="Times New Roman" w:hAnsi="Calibri Light" w:cs="Calibri Light"/>
                <w:sz w:val="22"/>
                <w:szCs w:val="22"/>
                <w:lang w:val="it-IT" w:eastAsia="en-US"/>
              </w:rPr>
              <w:t>]</w:t>
            </w:r>
          </w:p>
          <w:p w:rsidR="00AF0AFA" w:rsidRPr="001169CC" w:rsidRDefault="00AF0AFA" w:rsidP="00AF0AFA">
            <w:pPr>
              <w:numPr>
                <w:ilvl w:val="0"/>
                <w:numId w:val="8"/>
              </w:numPr>
              <w:rPr>
                <w:rFonts w:ascii="Calibri Light" w:eastAsia="Times New Roman" w:hAnsi="Calibri Light" w:cs="Calibri Light"/>
                <w:color w:val="000000"/>
                <w:sz w:val="22"/>
                <w:szCs w:val="22"/>
                <w:lang w:val="it-IT" w:eastAsia="en-US"/>
              </w:rPr>
            </w:pPr>
            <w:r w:rsidRPr="001169CC">
              <w:rPr>
                <w:rFonts w:ascii="Calibri Light" w:eastAsia="Times New Roman" w:hAnsi="Calibri Light" w:cs="Calibri Light"/>
                <w:sz w:val="22"/>
                <w:szCs w:val="22"/>
                <w:lang w:val="en-US" w:eastAsia="en-US"/>
              </w:rPr>
              <w:t>KRAPEŽ, Katarina, KRONEGGER, Luka</w:t>
            </w:r>
            <w:r w:rsidRPr="001169CC">
              <w:rPr>
                <w:rFonts w:ascii="Calibri Light" w:eastAsia="Times New Roman" w:hAnsi="Calibri Light" w:cs="Calibri Light"/>
                <w:i/>
                <w:iCs/>
                <w:sz w:val="22"/>
                <w:szCs w:val="22"/>
                <w:lang w:val="en-US" w:eastAsia="en-US"/>
              </w:rPr>
              <w:t>. The development of eServices in an enlarged EU : eGovernment and eHealth in Slovenia</w:t>
            </w:r>
            <w:r w:rsidRPr="001169CC">
              <w:rPr>
                <w:rFonts w:ascii="Calibri Light" w:eastAsia="Times New Roman" w:hAnsi="Calibri Light" w:cs="Calibri Light"/>
                <w:sz w:val="22"/>
                <w:szCs w:val="22"/>
                <w:lang w:val="en-US" w:eastAsia="en-US"/>
              </w:rPr>
              <w:t xml:space="preserve">, (JRC scientific and technical reports). Luxembourg: Office for Official Publications of the European Communities, cop. 2007. </w:t>
            </w:r>
            <w:hyperlink r:id="rId9" w:history="1">
              <w:r w:rsidRPr="001169CC">
                <w:rPr>
                  <w:rFonts w:ascii="Calibri Light" w:eastAsia="Times New Roman" w:hAnsi="Calibri Light" w:cs="Calibri Light"/>
                  <w:color w:val="0000FF"/>
                  <w:sz w:val="22"/>
                  <w:szCs w:val="22"/>
                  <w:u w:val="single"/>
                  <w:lang w:val="it-IT" w:eastAsia="en-US"/>
                </w:rPr>
                <w:t>http://ftp.jrc.es/EURdoc/eur23050en_3.pdf</w:t>
              </w:r>
            </w:hyperlink>
            <w:r w:rsidRPr="001169CC">
              <w:rPr>
                <w:rFonts w:ascii="Calibri Light" w:eastAsia="Times New Roman" w:hAnsi="Calibri Light" w:cs="Calibri Light"/>
                <w:sz w:val="22"/>
                <w:szCs w:val="22"/>
                <w:lang w:val="it-IT" w:eastAsia="en-US"/>
              </w:rPr>
              <w:t xml:space="preserve">. [COBISS.SI-ID </w:t>
            </w:r>
            <w:hyperlink r:id="rId10" w:tgtFrame="_blank" w:history="1">
              <w:r w:rsidRPr="001169CC">
                <w:rPr>
                  <w:rFonts w:ascii="Calibri Light" w:eastAsia="Times New Roman" w:hAnsi="Calibri Light" w:cs="Calibri Light"/>
                  <w:color w:val="0000FF"/>
                  <w:sz w:val="22"/>
                  <w:szCs w:val="22"/>
                  <w:u w:val="single"/>
                  <w:lang w:val="it-IT" w:eastAsia="en-US"/>
                </w:rPr>
                <w:t>30659933</w:t>
              </w:r>
            </w:hyperlink>
            <w:r w:rsidRPr="001169CC">
              <w:rPr>
                <w:rFonts w:ascii="Calibri Light" w:eastAsia="Times New Roman" w:hAnsi="Calibri Light" w:cs="Calibri Light"/>
                <w:sz w:val="22"/>
                <w:szCs w:val="22"/>
                <w:lang w:val="it-IT"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FRANCA, Valentina, ARZENŠEK, Ana, LAPORŠEK, Suzana</w:t>
            </w:r>
            <w:r w:rsidRPr="001169CC">
              <w:rPr>
                <w:rFonts w:ascii="Calibri Light" w:eastAsia="Times New Roman" w:hAnsi="Calibri Light" w:cs="Calibri Light"/>
                <w:i/>
                <w:iCs/>
                <w:sz w:val="22"/>
                <w:szCs w:val="22"/>
                <w:lang w:val="it-IT" w:eastAsia="en-US"/>
              </w:rPr>
              <w:t>. Dostojno delo : analiza stanja, institucionalnega okvirja ter pregled dobrih praks</w:t>
            </w:r>
            <w:r w:rsidRPr="001169CC">
              <w:rPr>
                <w:rFonts w:ascii="Calibri Light" w:eastAsia="Times New Roman" w:hAnsi="Calibri Light" w:cs="Calibri Light"/>
                <w:sz w:val="22"/>
                <w:szCs w:val="22"/>
                <w:lang w:val="it-IT" w:eastAsia="en-US"/>
              </w:rPr>
              <w:t xml:space="preserve">. Ljubljana: Regijski center za dostojno delo Ljubljana, feb. 2018. 81 str., ilustr. </w:t>
            </w:r>
            <w:r w:rsidRPr="001169CC">
              <w:rPr>
                <w:rFonts w:ascii="Calibri Light" w:eastAsia="Times New Roman" w:hAnsi="Calibri Light" w:cs="Calibri Light"/>
                <w:sz w:val="22"/>
                <w:szCs w:val="22"/>
                <w:lang w:val="en-US" w:eastAsia="en-US"/>
              </w:rPr>
              <w:t xml:space="preserve">[COBISS.SI-ID </w:t>
            </w:r>
            <w:hyperlink r:id="rId11" w:tgtFrame="_blank" w:history="1">
              <w:r w:rsidRPr="001169CC">
                <w:rPr>
                  <w:rFonts w:ascii="Calibri Light" w:eastAsia="Times New Roman" w:hAnsi="Calibri Light" w:cs="Calibri Light"/>
                  <w:color w:val="0000FF"/>
                  <w:sz w:val="22"/>
                  <w:szCs w:val="22"/>
                  <w:u w:val="single"/>
                  <w:lang w:val="en-US" w:eastAsia="en-US"/>
                </w:rPr>
                <w:t>1540165316</w:t>
              </w:r>
            </w:hyperlink>
            <w:r w:rsidRPr="001169CC">
              <w:rPr>
                <w:rFonts w:ascii="Calibri Light" w:eastAsia="Times New Roman" w:hAnsi="Calibri Light" w:cs="Calibri Light"/>
                <w:sz w:val="22"/>
                <w:szCs w:val="22"/>
                <w:lang w:val="en-US" w:eastAsia="en-US"/>
              </w:rPr>
              <w:t xml:space="preserve">] </w:t>
            </w:r>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color w:val="000000"/>
                <w:sz w:val="22"/>
                <w:szCs w:val="22"/>
                <w:lang w:val="en-US" w:eastAsia="en-US"/>
              </w:rPr>
              <w:t>FRANCA, Valentina, ZIRNSTEIN, Elizabeta. The legal aspects of the deregulation of professions as a supporting measure towards greater mobility of workers. </w:t>
            </w:r>
            <w:r w:rsidRPr="001169CC">
              <w:rPr>
                <w:rFonts w:ascii="Calibri Light" w:eastAsia="Times New Roman" w:hAnsi="Calibri Light" w:cs="Calibri Light"/>
                <w:i/>
                <w:iCs/>
                <w:color w:val="000000"/>
                <w:sz w:val="22"/>
                <w:szCs w:val="22"/>
                <w:lang w:val="en-US" w:eastAsia="en-US"/>
              </w:rPr>
              <w:t>E-journal of international and comparative labour studies</w:t>
            </w:r>
            <w:r w:rsidRPr="001169CC">
              <w:rPr>
                <w:rFonts w:ascii="Calibri Light" w:eastAsia="Times New Roman" w:hAnsi="Calibri Light" w:cs="Calibri Light"/>
                <w:color w:val="000000"/>
                <w:sz w:val="22"/>
                <w:szCs w:val="22"/>
                <w:lang w:val="en-US" w:eastAsia="en-US"/>
              </w:rPr>
              <w:t>, ISSN 2280-4056, 2014, vol. 3, no. 1, 26 str. </w:t>
            </w:r>
            <w:hyperlink r:id="rId12" w:history="1">
              <w:r w:rsidRPr="00010CE8">
                <w:rPr>
                  <w:rFonts w:ascii="Calibri Light" w:eastAsia="Times New Roman" w:hAnsi="Calibri Light" w:cs="Calibri Light"/>
                  <w:color w:val="A00000"/>
                  <w:sz w:val="22"/>
                  <w:szCs w:val="22"/>
                  <w:u w:val="single"/>
                  <w:lang w:eastAsia="en-US"/>
                </w:rPr>
                <w:t>http://www.adapt.it/EJCLS/index.php/ejcls_adapt/article/view/150</w:t>
              </w:r>
            </w:hyperlink>
            <w:r w:rsidRPr="00010CE8">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color w:val="000000"/>
                <w:sz w:val="22"/>
                <w:szCs w:val="22"/>
                <w:lang w:val="en-US" w:eastAsia="en-US"/>
              </w:rPr>
              <w:t>[COBISS.SI-ID </w:t>
            </w:r>
            <w:hyperlink r:id="rId13" w:tgtFrame="_blank" w:history="1">
              <w:r w:rsidRPr="001169CC">
                <w:rPr>
                  <w:rFonts w:ascii="Calibri Light" w:eastAsia="Times New Roman" w:hAnsi="Calibri Light" w:cs="Calibri Light"/>
                  <w:color w:val="A00000"/>
                  <w:sz w:val="22"/>
                  <w:szCs w:val="22"/>
                  <w:u w:val="single"/>
                  <w:lang w:val="en-US" w:eastAsia="en-US"/>
                </w:rPr>
                <w:t>1536267716</w:t>
              </w:r>
            </w:hyperlink>
            <w:r w:rsidRPr="001169CC">
              <w:rPr>
                <w:rFonts w:ascii="Calibri Light" w:eastAsia="Times New Roman" w:hAnsi="Calibri Light" w:cs="Calibri Light"/>
                <w:color w:val="000000"/>
                <w:sz w:val="22"/>
                <w:szCs w:val="22"/>
                <w:lang w:val="en-US" w:eastAsia="en-US"/>
              </w:rPr>
              <w:t>] </w:t>
            </w:r>
            <w:bookmarkStart w:id="3" w:name="17"/>
            <w:bookmarkEnd w:id="3"/>
          </w:p>
          <w:p w:rsidR="00AF0AFA" w:rsidRPr="001169CC" w:rsidRDefault="00AF0AFA" w:rsidP="00AF0AFA">
            <w:pPr>
              <w:numPr>
                <w:ilvl w:val="0"/>
                <w:numId w:val="8"/>
              </w:numPr>
              <w:rPr>
                <w:rFonts w:ascii="Calibri Light" w:eastAsia="Times New Roman" w:hAnsi="Calibri Light" w:cs="Calibri Light"/>
                <w:color w:val="000000"/>
                <w:sz w:val="22"/>
                <w:szCs w:val="22"/>
                <w:lang w:val="en-US" w:eastAsia="en-US"/>
              </w:rPr>
            </w:pPr>
            <w:r w:rsidRPr="001169CC">
              <w:rPr>
                <w:rFonts w:ascii="Calibri Light" w:eastAsia="Times New Roman" w:hAnsi="Calibri Light" w:cs="Calibri Light"/>
                <w:sz w:val="22"/>
                <w:szCs w:val="22"/>
                <w:lang w:val="it-IT" w:eastAsia="en-US"/>
              </w:rPr>
              <w:t xml:space="preserve">FRANCA, Valentina, BABAJIĆ, Elvina. Diskriminacija muslimanov na trgu dela. </w:t>
            </w:r>
            <w:r w:rsidRPr="001169CC">
              <w:rPr>
                <w:rFonts w:ascii="Calibri Light" w:eastAsia="Times New Roman" w:hAnsi="Calibri Light" w:cs="Calibri Light"/>
                <w:i/>
                <w:iCs/>
                <w:sz w:val="22"/>
                <w:szCs w:val="22"/>
                <w:lang w:val="it-IT" w:eastAsia="en-US"/>
              </w:rPr>
              <w:t>Delavci in delodajalci : [revija za delovno pravo in pravo socialne varnosti]</w:t>
            </w:r>
            <w:r w:rsidRPr="001169CC">
              <w:rPr>
                <w:rFonts w:ascii="Calibri Light" w:eastAsia="Times New Roman" w:hAnsi="Calibri Light" w:cs="Calibri Light"/>
                <w:sz w:val="22"/>
                <w:szCs w:val="22"/>
                <w:lang w:val="it-IT" w:eastAsia="en-US"/>
              </w:rPr>
              <w:t xml:space="preserve">, ISSN 1580-6316, 2010, letn. </w:t>
            </w:r>
            <w:r w:rsidRPr="001169CC">
              <w:rPr>
                <w:rFonts w:ascii="Calibri Light" w:eastAsia="Times New Roman" w:hAnsi="Calibri Light" w:cs="Calibri Light"/>
                <w:sz w:val="22"/>
                <w:szCs w:val="22"/>
                <w:lang w:val="en-US" w:eastAsia="en-US"/>
              </w:rPr>
              <w:t xml:space="preserve">10, št. 4, str. 591-616. [COBISS.SI-ID </w:t>
            </w:r>
            <w:hyperlink r:id="rId14" w:tgtFrame="_blank" w:history="1">
              <w:r w:rsidRPr="001169CC">
                <w:rPr>
                  <w:rFonts w:ascii="Calibri Light" w:eastAsia="Times New Roman" w:hAnsi="Calibri Light" w:cs="Calibri Light"/>
                  <w:color w:val="0000FF"/>
                  <w:sz w:val="22"/>
                  <w:szCs w:val="22"/>
                  <w:u w:val="single"/>
                  <w:lang w:val="en-US" w:eastAsia="en-US"/>
                </w:rPr>
                <w:t>3800279</w:t>
              </w:r>
            </w:hyperlink>
            <w:r w:rsidRPr="001169CC">
              <w:rPr>
                <w:rFonts w:ascii="Calibri Light" w:eastAsia="Times New Roman" w:hAnsi="Calibri Light" w:cs="Calibri Light"/>
                <w:sz w:val="22"/>
                <w:szCs w:val="22"/>
                <w:lang w:val="en-US" w:eastAsia="en-US"/>
              </w:rPr>
              <w:t xml:space="preserve">] </w:t>
            </w:r>
          </w:p>
        </w:tc>
      </w:tr>
    </w:tbl>
    <w:p w:rsidR="00AF0AFA" w:rsidRPr="001169CC" w:rsidRDefault="00AF0AFA" w:rsidP="00AF0AFA">
      <w:pPr>
        <w:rPr>
          <w:rFonts w:ascii="Calibri Light" w:eastAsia="Times New Roman" w:hAnsi="Calibri Light" w:cs="Calibri Light"/>
          <w:sz w:val="22"/>
          <w:szCs w:val="22"/>
          <w:lang w:val="en-US" w:eastAsia="en-US"/>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625CA"/>
    <w:multiLevelType w:val="hybridMultilevel"/>
    <w:tmpl w:val="79566BE2"/>
    <w:lvl w:ilvl="0" w:tplc="04240001">
      <w:start w:val="1"/>
      <w:numFmt w:val="bullet"/>
      <w:lvlText w:val=""/>
      <w:lvlJc w:val="left"/>
      <w:pPr>
        <w:ind w:left="720" w:hanging="360"/>
      </w:pPr>
      <w:rPr>
        <w:rFonts w:ascii="Symbol" w:hAnsi="Symbol" w:hint="default"/>
      </w:rPr>
    </w:lvl>
    <w:lvl w:ilvl="1" w:tplc="1F0C94D4">
      <w:numFmt w:val="bullet"/>
      <w:lvlText w:val="•"/>
      <w:lvlJc w:val="left"/>
      <w:pPr>
        <w:ind w:left="1785" w:hanging="705"/>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FC2512"/>
    <w:multiLevelType w:val="hybridMultilevel"/>
    <w:tmpl w:val="A626831E"/>
    <w:lvl w:ilvl="0" w:tplc="B0FE75FC">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375D2E49"/>
    <w:multiLevelType w:val="hybridMultilevel"/>
    <w:tmpl w:val="B29C8304"/>
    <w:lvl w:ilvl="0" w:tplc="B156E1BC">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5883892"/>
    <w:multiLevelType w:val="hybridMultilevel"/>
    <w:tmpl w:val="619624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B5E2411"/>
    <w:multiLevelType w:val="hybridMultilevel"/>
    <w:tmpl w:val="8C7CD548"/>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24858DE"/>
    <w:multiLevelType w:val="hybridMultilevel"/>
    <w:tmpl w:val="11A433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B4E189F"/>
    <w:multiLevelType w:val="hybridMultilevel"/>
    <w:tmpl w:val="68749FAC"/>
    <w:lvl w:ilvl="0" w:tplc="B156E1BC">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485258"/>
    <w:multiLevelType w:val="hybridMultilevel"/>
    <w:tmpl w:val="16D8E5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3"/>
  </w:num>
  <w:num w:numId="4">
    <w:abstractNumId w:val="5"/>
  </w:num>
  <w:num w:numId="5">
    <w:abstractNumId w:val="6"/>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0AFA"/>
    <w:rsid w:val="00010CE8"/>
    <w:rsid w:val="0005244A"/>
    <w:rsid w:val="000A3FF5"/>
    <w:rsid w:val="00101D40"/>
    <w:rsid w:val="00115671"/>
    <w:rsid w:val="001E1204"/>
    <w:rsid w:val="00206060"/>
    <w:rsid w:val="00235D36"/>
    <w:rsid w:val="00302F83"/>
    <w:rsid w:val="00332C9B"/>
    <w:rsid w:val="00374833"/>
    <w:rsid w:val="00455068"/>
    <w:rsid w:val="004A0E84"/>
    <w:rsid w:val="004B7AEB"/>
    <w:rsid w:val="004D76E0"/>
    <w:rsid w:val="00503D64"/>
    <w:rsid w:val="00533718"/>
    <w:rsid w:val="006665A0"/>
    <w:rsid w:val="00687DF8"/>
    <w:rsid w:val="00691138"/>
    <w:rsid w:val="006B25DE"/>
    <w:rsid w:val="0074749E"/>
    <w:rsid w:val="007733A8"/>
    <w:rsid w:val="007A45A6"/>
    <w:rsid w:val="007C3673"/>
    <w:rsid w:val="007D01CE"/>
    <w:rsid w:val="00884E00"/>
    <w:rsid w:val="00904EE4"/>
    <w:rsid w:val="00953B73"/>
    <w:rsid w:val="009711AE"/>
    <w:rsid w:val="00990EEF"/>
    <w:rsid w:val="00997D4F"/>
    <w:rsid w:val="009C11A9"/>
    <w:rsid w:val="009C3367"/>
    <w:rsid w:val="00AB5E28"/>
    <w:rsid w:val="00AD79C9"/>
    <w:rsid w:val="00AF0AFA"/>
    <w:rsid w:val="00B83FBD"/>
    <w:rsid w:val="00BB5292"/>
    <w:rsid w:val="00C02B53"/>
    <w:rsid w:val="00CA4561"/>
    <w:rsid w:val="00D40401"/>
    <w:rsid w:val="00D838CF"/>
    <w:rsid w:val="00D90BE6"/>
    <w:rsid w:val="00DB52AF"/>
    <w:rsid w:val="00E30C8C"/>
    <w:rsid w:val="00E35AAF"/>
    <w:rsid w:val="00E563DB"/>
    <w:rsid w:val="00E7431C"/>
    <w:rsid w:val="00E9393C"/>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D2ADDC"/>
  <w15:chartTrackingRefBased/>
  <w15:docId w15:val="{2C0C48C3-4FF3-44B3-ACCA-3EFC79F8E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F0AFA"/>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us.si.cobiss.net/opac7/bib/4586711?lang=sl" TargetMode="External"/><Relationship Id="rId13" Type="http://schemas.openxmlformats.org/officeDocument/2006/relationships/hyperlink" Target="http://cobiss.izum.si/scripts/cobiss?command=DISPLAY&amp;base=COBIB&amp;RID=1536267716" TargetMode="External"/><Relationship Id="rId1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hyperlink" Target="https://plus.si.cobiss.net/opac7/bib/4585175?lang=sl" TargetMode="External"/><Relationship Id="rId12" Type="http://schemas.openxmlformats.org/officeDocument/2006/relationships/hyperlink" Target="http://www.adapt.it/EJCLS/index.php/ejcls_adapt/article/view/150" TargetMode="External"/><Relationship Id="rId17" Type="http://schemas.openxmlformats.org/officeDocument/2006/relationships/customXml" Target="../customXml/item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plus.si.cobiss.net/opac7/bib/4594903?lang=sl" TargetMode="External"/><Relationship Id="rId11" Type="http://schemas.openxmlformats.org/officeDocument/2006/relationships/hyperlink" Target="https://plus.si.cobiss.net/opac7/bib/1540165316?lang=sl" TargetMode="External"/><Relationship Id="rId5" Type="http://schemas.openxmlformats.org/officeDocument/2006/relationships/hyperlink" Target="https://plus.si.cobiss.net/opac7/bib/15926353?lang=sl" TargetMode="External"/><Relationship Id="rId15" Type="http://schemas.openxmlformats.org/officeDocument/2006/relationships/fontTable" Target="fontTable.xml"/><Relationship Id="rId10" Type="http://schemas.openxmlformats.org/officeDocument/2006/relationships/hyperlink" Target="https://plus.si.cobiss.net/opac7/bib/30659933?lang=sl" TargetMode="External"/><Relationship Id="rId19"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hyperlink" Target="http://ftp.jrc.es/EURdoc/eur23050en_3.pdf" TargetMode="External"/><Relationship Id="rId14" Type="http://schemas.openxmlformats.org/officeDocument/2006/relationships/hyperlink" Target="https://plus.si.cobiss.net/opac7/bib/3800279?lang=s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7" ma:contentTypeDescription="Create a new document." ma:contentTypeScope="" ma:versionID="a3125bc5a4378475c4ecba0f698baf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b85d81aebd8e99d4effe05cce9da0cad"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60546FB4-A727-4D7E-AEE4-9CA554CC8A28}"/>
</file>

<file path=customXml/itemProps2.xml><?xml version="1.0" encoding="utf-8"?>
<ds:datastoreItem xmlns:ds="http://schemas.openxmlformats.org/officeDocument/2006/customXml" ds:itemID="{98305A78-36E8-4BFD-8E98-86AFEDBAFC64}"/>
</file>

<file path=customXml/itemProps3.xml><?xml version="1.0" encoding="utf-8"?>
<ds:datastoreItem xmlns:ds="http://schemas.openxmlformats.org/officeDocument/2006/customXml" ds:itemID="{A7010993-AAC9-4177-A5A0-75D77E5AE382}"/>
</file>

<file path=docProps/app.xml><?xml version="1.0" encoding="utf-8"?>
<Properties xmlns="http://schemas.openxmlformats.org/officeDocument/2006/extended-properties" xmlns:vt="http://schemas.openxmlformats.org/officeDocument/2006/docPropsVTypes">
  <Template>Normal.dotm</Template>
  <TotalTime>1</TotalTime>
  <Pages>4</Pages>
  <Words>1505</Words>
  <Characters>8582</Characters>
  <Application>Microsoft Office Word</Application>
  <DocSecurity>0</DocSecurity>
  <Lines>71</Lines>
  <Paragraphs>20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2023-11-14T13:51:00Z</dcterms:created>
  <dcterms:modified xsi:type="dcterms:W3CDTF">2023-11-14T13:51:00Z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16443400</vt:r8>
  </property>
</Properties>
</file>