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FD0CBB" w:rsidRPr="001169CC" w14:paraId="34F87C8D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706C53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D0CBB" w:rsidRPr="001169CC" w14:paraId="4080D003" w14:textId="77777777" w:rsidTr="00237239">
        <w:trPr>
          <w:trHeight w:val="463"/>
        </w:trPr>
        <w:tc>
          <w:tcPr>
            <w:tcW w:w="1799" w:type="dxa"/>
            <w:gridSpan w:val="2"/>
          </w:tcPr>
          <w:p w14:paraId="3BCF03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2915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Specifike dela z odraslimi</w:t>
            </w:r>
          </w:p>
        </w:tc>
      </w:tr>
      <w:tr w:rsidR="00FD0CBB" w:rsidRPr="001169CC" w14:paraId="35B5EA97" w14:textId="77777777" w:rsidTr="00237239">
        <w:tc>
          <w:tcPr>
            <w:tcW w:w="1799" w:type="dxa"/>
            <w:gridSpan w:val="2"/>
          </w:tcPr>
          <w:p w14:paraId="28B8E49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9AF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Specifics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adults</w:t>
            </w:r>
            <w:proofErr w:type="spellEnd"/>
          </w:p>
        </w:tc>
      </w:tr>
      <w:tr w:rsidR="00FD0CBB" w:rsidRPr="001169CC" w14:paraId="3A86A516" w14:textId="77777777" w:rsidTr="00237239">
        <w:tc>
          <w:tcPr>
            <w:tcW w:w="3307" w:type="dxa"/>
            <w:gridSpan w:val="3"/>
            <w:vAlign w:val="center"/>
          </w:tcPr>
          <w:p w14:paraId="1EF570E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48FA3EA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4341EDCC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534C8B3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D0CBB" w:rsidRPr="001169CC" w14:paraId="3BE7AEF6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8157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BDCFD61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1491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E8D721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F811A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1E88FB2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DD83E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A1AA990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D0CBB" w:rsidRPr="001169CC" w14:paraId="649CD84C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F4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584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16D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0B4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299BBF05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CC86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269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51A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DD0C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1C0D0B39" w14:textId="77777777" w:rsidTr="00237239">
        <w:trPr>
          <w:trHeight w:val="103"/>
        </w:trPr>
        <w:tc>
          <w:tcPr>
            <w:tcW w:w="9690" w:type="dxa"/>
            <w:gridSpan w:val="11"/>
          </w:tcPr>
          <w:p w14:paraId="56FBFC5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1531CE62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44D3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2A1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FD0CBB" w:rsidRPr="001169CC" w14:paraId="3D9B7563" w14:textId="77777777" w:rsidTr="00237239">
        <w:tc>
          <w:tcPr>
            <w:tcW w:w="5718" w:type="dxa"/>
            <w:gridSpan w:val="8"/>
          </w:tcPr>
          <w:p w14:paraId="32C730F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F13E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022A42A1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3231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82C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124DD419" w14:textId="77777777" w:rsidTr="00237239">
        <w:tc>
          <w:tcPr>
            <w:tcW w:w="9690" w:type="dxa"/>
            <w:gridSpan w:val="11"/>
          </w:tcPr>
          <w:p w14:paraId="2A4ACAAB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7BFF2F3A" w14:textId="77777777" w:rsidTr="00237239">
        <w:tc>
          <w:tcPr>
            <w:tcW w:w="9690" w:type="dxa"/>
            <w:gridSpan w:val="11"/>
          </w:tcPr>
          <w:p w14:paraId="4ECE829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tbl>
            <w:tblPr>
              <w:tblW w:w="9663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06"/>
              <w:gridCol w:w="1406"/>
              <w:gridCol w:w="1414"/>
              <w:gridCol w:w="1414"/>
              <w:gridCol w:w="1413"/>
              <w:gridCol w:w="1413"/>
              <w:gridCol w:w="132"/>
              <w:gridCol w:w="1065"/>
            </w:tblGrid>
            <w:tr w:rsidR="00FD0CBB" w:rsidRPr="001169CC" w14:paraId="73A8CF52" w14:textId="77777777" w:rsidTr="00237239">
              <w:trPr>
                <w:trHeight w:val="810"/>
              </w:trPr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375E8C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3D70CE8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B0B50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351E14D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E12CF54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12A8A51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AD1C8C1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0D0F81D0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6F3B90B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6F0EA27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F7C071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4292FC2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6B1A11F8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23057E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FD0CBB" w:rsidRPr="001169CC" w14:paraId="220A2B62" w14:textId="77777777" w:rsidTr="00237239">
              <w:trPr>
                <w:trHeight w:val="318"/>
              </w:trPr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26628B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F3BC0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3F2A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4058C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A3338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ABA0E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4492C57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6DEB2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7B2F047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5CB86C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7E664EAB" w14:textId="77777777" w:rsidTr="00237239">
        <w:tc>
          <w:tcPr>
            <w:tcW w:w="3307" w:type="dxa"/>
            <w:gridSpan w:val="3"/>
          </w:tcPr>
          <w:p w14:paraId="07C3AC3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CC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izr. prof. dr. Maja Mezgec</w:t>
            </w:r>
          </w:p>
        </w:tc>
      </w:tr>
      <w:tr w:rsidR="00FD0CBB" w:rsidRPr="001169CC" w14:paraId="2DD0089F" w14:textId="77777777" w:rsidTr="00237239">
        <w:tc>
          <w:tcPr>
            <w:tcW w:w="9690" w:type="dxa"/>
            <w:gridSpan w:val="11"/>
          </w:tcPr>
          <w:p w14:paraId="35E503D0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676EE50F" w14:textId="77777777" w:rsidTr="00237239">
        <w:tc>
          <w:tcPr>
            <w:tcW w:w="1641" w:type="dxa"/>
            <w:vMerge w:val="restart"/>
          </w:tcPr>
          <w:p w14:paraId="20E78F3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E6EB19B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27A08C15" w14:textId="77777777" w:rsidR="00FD0CBB" w:rsidRPr="001169CC" w:rsidRDefault="00FD0CBB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65F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D0CBB" w:rsidRPr="001169CC" w14:paraId="179B7D77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2456558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1F1BF728" w14:textId="77777777" w:rsidR="00FD0CBB" w:rsidRPr="001169CC" w:rsidRDefault="00FD0CBB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E94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D0CBB" w:rsidRPr="001169CC" w14:paraId="2A04A068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8EC76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404477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3700A5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206DF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692A4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D4712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46ED22FF" w14:textId="77777777" w:rsidTr="00237239">
        <w:trPr>
          <w:trHeight w:val="39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01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5D7A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F0E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D0CBB" w:rsidRPr="001169CC" w14:paraId="295D6852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4749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2D9AA8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3700FE7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EEB5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7E51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FD0CBB" w:rsidRPr="001169CC" w14:paraId="18DA639A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E302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Temeljna načela izobraževanja odraslih.</w:t>
            </w:r>
          </w:p>
          <w:p w14:paraId="354CC00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Izobraževalne potrebe odraslih.</w:t>
            </w:r>
          </w:p>
          <w:p w14:paraId="5C6FD9EE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Socialni statusi odraslih.</w:t>
            </w:r>
          </w:p>
          <w:p w14:paraId="4A08764C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Vseživljenjsko učenje in strategije v Sloveniji.</w:t>
            </w:r>
          </w:p>
          <w:p w14:paraId="41AF1E98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Institucionalno izobraževanje odraslih,</w:t>
            </w:r>
          </w:p>
          <w:p w14:paraId="7635970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Andragoško delo.</w:t>
            </w:r>
          </w:p>
          <w:p w14:paraId="00EF609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Načrtovanje delovne kariere.</w:t>
            </w:r>
          </w:p>
          <w:p w14:paraId="7A58C56F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Udeležba odraslih v izobraževanju.</w:t>
            </w:r>
          </w:p>
          <w:p w14:paraId="3A9B31F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Motivacija odraslih.</w:t>
            </w:r>
          </w:p>
          <w:p w14:paraId="6ED841F8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Formalno in neformalno izobraževanje.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7A93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44B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principles of adult education.</w:t>
            </w:r>
          </w:p>
          <w:p w14:paraId="37E10535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Educational needs of adults.</w:t>
            </w:r>
          </w:p>
          <w:p w14:paraId="4E91926D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statuses of adults.</w:t>
            </w:r>
          </w:p>
          <w:p w14:paraId="41AB4713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Lifelong learning and strategies in Slovenia.</w:t>
            </w:r>
          </w:p>
          <w:p w14:paraId="62D277D2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Institutional adult education</w:t>
            </w:r>
          </w:p>
          <w:p w14:paraId="3F4B9DE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Andragogic work.</w:t>
            </w:r>
          </w:p>
          <w:p w14:paraId="52F5DFB1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 professional career.</w:t>
            </w:r>
          </w:p>
          <w:p w14:paraId="3D93604B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Participation of adults in education.</w:t>
            </w:r>
          </w:p>
          <w:p w14:paraId="59E1F2A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Motivation of adults.</w:t>
            </w:r>
          </w:p>
          <w:p w14:paraId="4C27404B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Formal, non-formal, and informal learning.</w:t>
            </w:r>
          </w:p>
        </w:tc>
      </w:tr>
    </w:tbl>
    <w:p w14:paraId="0D2BC312" w14:textId="77777777" w:rsidR="00FD0CBB" w:rsidRPr="001169CC" w:rsidRDefault="00FD0CBB" w:rsidP="00FD0CB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0CBB" w:rsidRPr="001169CC" w14:paraId="5C6470E4" w14:textId="77777777" w:rsidTr="00237239">
        <w:tc>
          <w:tcPr>
            <w:tcW w:w="9695" w:type="dxa"/>
            <w:gridSpan w:val="6"/>
          </w:tcPr>
          <w:p w14:paraId="62E73EE3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56C9CEA1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049" w14:textId="77777777" w:rsidR="00FD0CBB" w:rsidRPr="001169CC" w:rsidRDefault="00FD0CBB" w:rsidP="00237239">
            <w:p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:</w:t>
            </w:r>
          </w:p>
          <w:p w14:paraId="391C61C0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Bogataj, N. in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Findeisen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D. (2008). Celostni model izobraževanja starejših odraslih v Sloveniji. Ljubljana: Andragoški center Slovenije.</w:t>
            </w:r>
          </w:p>
          <w:p w14:paraId="10DEC331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Čelebič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T. in dr. (2011). Izobraževanje odraslih v Sloveniji: stanje in izzivi. Ljubljana: Pedagoški inštitut.</w:t>
            </w:r>
          </w:p>
          <w:p w14:paraId="4CF2EA5E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Jelenc, Z. (2009). Strategija vseživljenjskega učenja v Sloveniji. Ljubljana: Ministrstvo za šolstvo in šport.</w:t>
            </w:r>
          </w:p>
          <w:p w14:paraId="1E160180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Jelenc Krašovec, S. idr. (2007). Svetovalni pripomočki v izobraževanju odraslih. Ljubljana: Andragoški center Slovenije.</w:t>
            </w:r>
          </w:p>
          <w:p w14:paraId="4D444DD0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Strmšek Turk, S. (2013). Izobraževalne značilnosti odraslih. Ljubljana: Andragoški center Slovenije.</w:t>
            </w:r>
          </w:p>
          <w:p w14:paraId="5069F4E3" w14:textId="77777777" w:rsidR="00FD0CBB" w:rsidRPr="001169CC" w:rsidRDefault="00FD0CBB" w:rsidP="00237239">
            <w:pPr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E47785" w14:textId="77777777" w:rsidR="00FD0CBB" w:rsidRPr="001169CC" w:rsidRDefault="00FD0CBB" w:rsidP="00237239">
            <w:p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posodablja0.</w:t>
            </w:r>
          </w:p>
        </w:tc>
      </w:tr>
      <w:tr w:rsidR="00FD0CBB" w:rsidRPr="001169CC" w14:paraId="4413AAE1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8E1D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ACD99E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C96ED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83CB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DD0BA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0C229927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449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3047404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značilnih potreb odraslih in ključnih dejavnikov pri delu z njimi.</w:t>
            </w:r>
          </w:p>
          <w:p w14:paraId="387AB5F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osnovnih oblik in metod dela z odraslimi.</w:t>
            </w:r>
          </w:p>
          <w:p w14:paraId="56A2D4F0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motivacijskih značilnosti odraslih.</w:t>
            </w:r>
          </w:p>
          <w:p w14:paraId="3FCFD4BA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občutljivosti za delovanje z marginaliziranimi odraslimi.</w:t>
            </w:r>
          </w:p>
          <w:p w14:paraId="2320BFBC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Kritična analiza trendov obstoječe prakse.</w:t>
            </w:r>
          </w:p>
          <w:p w14:paraId="3A6852CF" w14:textId="77777777" w:rsidR="00FD0CBB" w:rsidRPr="001169CC" w:rsidRDefault="00FD0CBB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F3D9BED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993ACF1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teorij dela z odraslo populacijo.</w:t>
            </w:r>
          </w:p>
          <w:p w14:paraId="015E44DD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pomena vseživljenjskega učenja.</w:t>
            </w:r>
          </w:p>
          <w:p w14:paraId="18848550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fizičnih, kulturnih in socialnih dejavnikov pri delu z odraslimi.</w:t>
            </w:r>
          </w:p>
          <w:p w14:paraId="2EFB1C4A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Povezovanje znanja andragoškega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področja.</w:t>
            </w:r>
          </w:p>
          <w:p w14:paraId="72791A22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Sposobnost analize strokovne literature in virov.</w:t>
            </w:r>
          </w:p>
          <w:p w14:paraId="2AEC8B58" w14:textId="77777777" w:rsidR="00FD0CBB" w:rsidRPr="001169CC" w:rsidRDefault="00FD0CBB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FAA69F0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7AEF427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konkretnih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prijemov pri delu z odraslimi.</w:t>
            </w:r>
          </w:p>
          <w:p w14:paraId="6DD95F72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 in razumevanje različnih teoretičnih konceptov specifike dela z odraslimi v praktičnih primerih uporabe.</w:t>
            </w:r>
          </w:p>
          <w:p w14:paraId="472F8C1A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rezultatov raziskav kot dodano vrednost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znanosti.</w:t>
            </w:r>
          </w:p>
          <w:p w14:paraId="061EACAC" w14:textId="77777777" w:rsidR="00FD0CBB" w:rsidRPr="001169CC" w:rsidRDefault="00FD0CBB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2F33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54D2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46AFB11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characteristic needs of adults and of key factors in working with them.</w:t>
            </w:r>
          </w:p>
          <w:p w14:paraId="572EA1E7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basic forms and methods of working with adults.</w:t>
            </w:r>
          </w:p>
          <w:p w14:paraId="3305F5E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motivational characteristics of adults.</w:t>
            </w:r>
          </w:p>
          <w:p w14:paraId="06B6A636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sensitivity for working with marginalised adults.</w:t>
            </w:r>
          </w:p>
          <w:p w14:paraId="2813278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analysis of the trends of existing practice.</w:t>
            </w:r>
          </w:p>
          <w:p w14:paraId="01E1466F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A57CD9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theories of working with adult population.</w:t>
            </w:r>
          </w:p>
          <w:p w14:paraId="5577F034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significance of lifelong learning.</w:t>
            </w:r>
          </w:p>
          <w:p w14:paraId="7546E88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physical, cultural, and social factors in working with adults.</w:t>
            </w:r>
          </w:p>
          <w:p w14:paraId="3C52B977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Linking the knowledge of andragogic and social-pedagogic fields.</w:t>
            </w:r>
          </w:p>
          <w:p w14:paraId="4CA1D5FC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analysing professional literature and sources.</w:t>
            </w:r>
          </w:p>
          <w:p w14:paraId="779AF085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E0A2591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concrete social-pedagogic approaches in working with adults.</w:t>
            </w:r>
          </w:p>
          <w:p w14:paraId="364FD9E8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understanding diverse theoretical concepts of the specifics of working with adults in practical cases of use.</w:t>
            </w:r>
          </w:p>
          <w:p w14:paraId="306775E5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the results of research as added value of social-pedagogic science.</w:t>
            </w:r>
          </w:p>
        </w:tc>
      </w:tr>
      <w:tr w:rsidR="00FD0CBB" w:rsidRPr="001169CC" w14:paraId="74708970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A212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AB74AB5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4B9E4AA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85F8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13BF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B72E1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4697F4B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5806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 xml:space="preserve">Znanje in razumevanje: </w:t>
            </w:r>
          </w:p>
          <w:p w14:paraId="172BCCDB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65EB472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različne teorije socialne pedagogike, razume prenos teorij v prakso, pozna in razume raziskovanje v socialni pedagogiki in zna razvijati nove modele prakse,</w:t>
            </w:r>
          </w:p>
          <w:p w14:paraId="7A3D2671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uporablja teoretična dejstva v praksi, uporablja sodobne metode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dela in uporablja raziskovalne izsledke v svojem delu,</w:t>
            </w:r>
          </w:p>
          <w:p w14:paraId="16F8C3A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reflektira obstoječo prakso, evalvira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diskurze v praksi in razvija sodobne metode in pristope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delu,</w:t>
            </w:r>
          </w:p>
          <w:p w14:paraId="60758D4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in uporablja specifike dela z odraslimi,</w:t>
            </w:r>
          </w:p>
          <w:p w14:paraId="18BA4A9E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 in uporablja nova dognanja na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praks.</w:t>
            </w:r>
          </w:p>
          <w:p w14:paraId="3DCD571B" w14:textId="77777777" w:rsidR="00FD0CBB" w:rsidRPr="001169CC" w:rsidRDefault="00FD0CBB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9937A22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9C11D3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različnih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diskurzov, problemov, metod kakor tudi analiz v različnih možnostih na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praks,</w:t>
            </w:r>
          </w:p>
          <w:p w14:paraId="008B20B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in uporaba sodobnih metod analize in evalvacije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raziskovanja,</w:t>
            </w:r>
          </w:p>
          <w:p w14:paraId="74732D5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in uporaba novih dognanj za potrebe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prakse.</w:t>
            </w:r>
          </w:p>
          <w:p w14:paraId="019FAEDE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6041924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Refleksija:</w:t>
            </w:r>
          </w:p>
          <w:p w14:paraId="46457782" w14:textId="77777777" w:rsidR="00FD0CBB" w:rsidRPr="001169CC" w:rsidRDefault="00FD0CBB" w:rsidP="00FD0CB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ovrednoti  lastne in opazovane socialno pedagoške izkušnje;</w:t>
            </w:r>
          </w:p>
          <w:p w14:paraId="72069E13" w14:textId="77777777" w:rsidR="00FD0CBB" w:rsidRPr="001169CC" w:rsidRDefault="00FD0CBB" w:rsidP="00FD0CB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kritično spremlja in reflektira  aktualno dogajanje pri delu z odraslimi;</w:t>
            </w:r>
          </w:p>
          <w:p w14:paraId="02EB35AB" w14:textId="77777777" w:rsidR="00FD0CBB" w:rsidRPr="001169CC" w:rsidRDefault="00FD0CBB" w:rsidP="00FD0CB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 aktualnost motivacijskih značilnosti in potreb marginaliziranih skupin odraslih.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90DA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9FC9B9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0A9679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B78B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5941A9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DCCFF9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theories of social pedagogy, understand the transfer of theories into practice, know and understand research in social pedagogy and know how to develop new models of practice;</w:t>
            </w:r>
          </w:p>
          <w:p w14:paraId="0C7599C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theoretical facts in practice, use up-to-date methods of social-pedagogic work and apply research findings in their work;</w:t>
            </w:r>
          </w:p>
          <w:p w14:paraId="16980B15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 existing practice, evaluate diverse a discourses in practice and develop up-to-date methods and approaches in social-pedagogic work;</w:t>
            </w:r>
          </w:p>
          <w:p w14:paraId="61EDDE2C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apply the specifics of working with adults;</w:t>
            </w:r>
          </w:p>
          <w:p w14:paraId="7D712B0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apply new findings in the area of social-pedagogic practices.</w:t>
            </w:r>
          </w:p>
          <w:p w14:paraId="798BAA37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E0DECB3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73E7E71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diverse social-pedagogic discourses, problems, methods, as well as analyses in different opportunities in the area of social-pedagogic practices.</w:t>
            </w:r>
          </w:p>
          <w:p w14:paraId="3385B927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use of recent methods of analysis and evaluation of social-pedagogic research.</w:t>
            </w:r>
          </w:p>
          <w:p w14:paraId="2C1CC9A3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new findings for the needs of social-pedagogic practice.</w:t>
            </w:r>
          </w:p>
          <w:p w14:paraId="67703C18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</w:p>
          <w:p w14:paraId="57BE424E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9027F28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evaluate their own and observed social-pedagogic experiences;</w:t>
            </w:r>
          </w:p>
          <w:p w14:paraId="2FD4ECB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monitor and reflect current development in working with adults;</w:t>
            </w:r>
          </w:p>
          <w:p w14:paraId="1688D68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verify the topicality of motivational characteristics and needs of marginalised groups of adults.</w:t>
            </w:r>
          </w:p>
          <w:p w14:paraId="1A9AFAE5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FD0CBB" w:rsidRPr="001169CC" w14:paraId="6E7AB845" w14:textId="77777777" w:rsidTr="00237239">
        <w:trPr>
          <w:trHeight w:val="2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DBE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9364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63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25EE9591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C12C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569ECF6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BB44C8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E94CA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EB2E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923B0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2742BBD9" w14:textId="77777777" w:rsidTr="00237239">
        <w:trPr>
          <w:trHeight w:val="141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D5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Predavanja.</w:t>
            </w:r>
          </w:p>
          <w:p w14:paraId="2EC308B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Seminarske vaje.</w:t>
            </w:r>
          </w:p>
          <w:p w14:paraId="0B326F7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Projektno delo.</w:t>
            </w:r>
          </w:p>
          <w:p w14:paraId="28E9C11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skupini.</w:t>
            </w:r>
          </w:p>
          <w:p w14:paraId="2AA0E83F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A7367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14E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</w:t>
            </w:r>
          </w:p>
          <w:p w14:paraId="25B22C9E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</w:t>
            </w:r>
          </w:p>
          <w:p w14:paraId="3F66747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</w:t>
            </w:r>
          </w:p>
          <w:p w14:paraId="588F464F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work</w:t>
            </w:r>
          </w:p>
          <w:p w14:paraId="0B89245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Consultation</w:t>
            </w:r>
          </w:p>
        </w:tc>
      </w:tr>
      <w:tr w:rsidR="00FD0CBB" w:rsidRPr="001169CC" w14:paraId="08F687A6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D42C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68C3E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8AC6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048B28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F9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5347C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3A075F20" w14:textId="77777777" w:rsidTr="00237239">
        <w:trPr>
          <w:trHeight w:val="5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EAA" w14:textId="77777777" w:rsidR="00FD0CBB" w:rsidRPr="001169CC" w:rsidRDefault="00FD0CBB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14:paraId="523F94E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izpit,   </w:t>
            </w:r>
          </w:p>
          <w:p w14:paraId="6C4090E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seminarska naloga, </w:t>
            </w:r>
          </w:p>
          <w:p w14:paraId="0402C03D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predstavitev seminarske naloge.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59622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DAD9C7A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858AD3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6CF9057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2853B02D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14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8F7D2B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  <w:p w14:paraId="765A580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  <w:p w14:paraId="02EF867F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</w:tc>
      </w:tr>
      <w:tr w:rsidR="00FD0CBB" w:rsidRPr="001169CC" w14:paraId="60F28F93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90FD1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40907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FD0CBB" w:rsidRPr="001169CC" w14:paraId="658D4A75" w14:textId="77777777" w:rsidTr="00237239">
        <w:trPr>
          <w:trHeight w:hRule="exact" w:val="539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644" w14:textId="77777777" w:rsidR="00482ADE" w:rsidRPr="002E76B2" w:rsidRDefault="00482ADE" w:rsidP="00482ADE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MEZGEC M. (2022).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Upokojittev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priprava na upokojitev. V LIČEN, N. &amp;, MEZGEC, M., (ur.). (2022)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Homo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senescens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: dolgoživost in izobraževanje starejših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Ljubljana: Založba Univerze. str.69-83.  </w:t>
            </w:r>
          </w:p>
          <w:p w14:paraId="3E17A3DB" w14:textId="77777777" w:rsidR="00482ADE" w:rsidRPr="00134275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URBANČIČ, M., KUTIN, M., FINDEISEN, D., MEZGEC, M., LIČEN, N., KOŽAR ROSULNIK, K. (2020).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Expansive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research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practices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spoznanja,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26 (1), str. 97-114.</w:t>
            </w:r>
          </w:p>
          <w:p w14:paraId="2BF5EAA4" w14:textId="77777777" w:rsidR="00482ADE" w:rsidRPr="00134275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Integrative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pedagogy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mentors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'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Sodobna pedagogika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70(4), str. 50-68, 116-135.</w:t>
            </w:r>
          </w:p>
          <w:p w14:paraId="14376681" w14:textId="77777777" w:rsidR="00482ADE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13427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Vseživljenjsko učenje odraslih za trajnostni razvoj in digitalni preboj</w:t>
            </w: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Primorskem, str. 55-72.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</w:p>
          <w:p w14:paraId="2C641CEF" w14:textId="77777777" w:rsidR="00482ADE" w:rsidRPr="00BB0085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cs="Arial"/>
                <w:sz w:val="20"/>
              </w:rPr>
            </w:pPr>
            <w:r w:rsidRPr="00CB7AD0">
              <w:rPr>
                <w:rFonts w:ascii="Verdana" w:hAnsi="Verdana"/>
                <w:color w:val="000000"/>
                <w:sz w:val="17"/>
                <w:szCs w:val="17"/>
              </w:rPr>
              <w:t>MEZGEC, M</w:t>
            </w:r>
            <w:r w:rsidRPr="00FD5424">
              <w:rPr>
                <w:rFonts w:ascii="Verdana" w:hAnsi="Verdana"/>
                <w:color w:val="000000"/>
                <w:sz w:val="17"/>
                <w:szCs w:val="17"/>
              </w:rPr>
              <w:t>. (2020). Profesionalni razvoj in pedagoško usposabljanje visokošolskega učitelja.</w:t>
            </w:r>
            <w:r w:rsidRPr="00BB008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 w:rsidRPr="00BB008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</w:t>
            </w:r>
            <w:r w:rsidRPr="00BB0085">
              <w:rPr>
                <w:rFonts w:ascii="Verdana" w:hAnsi="Verdana"/>
                <w:color w:val="000000"/>
                <w:sz w:val="17"/>
                <w:szCs w:val="17"/>
              </w:rPr>
              <w:t xml:space="preserve">,26 (2), str. 75-85. </w:t>
            </w:r>
          </w:p>
          <w:p w14:paraId="5270B007" w14:textId="77777777" w:rsidR="00482ADE" w:rsidRPr="00FB4467" w:rsidRDefault="00482ADE" w:rsidP="00482ADE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454DF8A" w14:textId="77777777" w:rsidR="00482ADE" w:rsidRPr="00FB4467" w:rsidRDefault="00482ADE" w:rsidP="00482ADE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600B9A3" w14:textId="77777777" w:rsidR="00482ADE" w:rsidRPr="002E76B2" w:rsidRDefault="00482ADE" w:rsidP="00482ADE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MEZGEC M. (2022).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Upokojittev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priprava na upokojitev. V LIČEN, N. &amp;, MEZGEC, M., (ur.). (2022)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Homo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senescens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: dolgoživost in izobraževanje starejših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Ljubljana: Založba Univerze. str.69-83.  </w:t>
            </w:r>
          </w:p>
          <w:p w14:paraId="74DE88F0" w14:textId="77777777" w:rsidR="00482ADE" w:rsidRPr="00134275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URBANČIČ, M., KUTIN, M., FINDEISEN, D., MEZGEC, M., LIČEN, N., KOŽAR ROSULNIK, K. (2020).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Expansive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research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practices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spoznanja,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26 (1), str. 97-114.</w:t>
            </w:r>
          </w:p>
          <w:p w14:paraId="18386084" w14:textId="77777777" w:rsidR="00482ADE" w:rsidRPr="00134275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Integrative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pedagogy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mentors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'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Sodobna pedagogika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70(4), str. 50-68, 116-135.</w:t>
            </w:r>
          </w:p>
          <w:p w14:paraId="45DB6F36" w14:textId="77777777" w:rsidR="00482ADE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13427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Vseživljenjsko učenje odraslih za trajnostni razvoj in digitalni preboj</w:t>
            </w: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Primorskem, str. 55-72.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</w:p>
          <w:p w14:paraId="0E463A7E" w14:textId="77777777" w:rsidR="00482ADE" w:rsidRPr="00BB0085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cs="Arial"/>
                <w:sz w:val="20"/>
              </w:rPr>
            </w:pPr>
            <w:r w:rsidRPr="00CB7AD0">
              <w:rPr>
                <w:rFonts w:ascii="Verdana" w:hAnsi="Verdana"/>
                <w:color w:val="000000"/>
                <w:sz w:val="17"/>
                <w:szCs w:val="17"/>
              </w:rPr>
              <w:t>MEZGEC, M</w:t>
            </w:r>
            <w:r w:rsidRPr="00FD5424">
              <w:rPr>
                <w:rFonts w:ascii="Verdana" w:hAnsi="Verdana"/>
                <w:color w:val="000000"/>
                <w:sz w:val="17"/>
                <w:szCs w:val="17"/>
              </w:rPr>
              <w:t>. (2020). Profesionalni razvoj in pedagoško usposabljanje visokošolskega učitelja.</w:t>
            </w:r>
            <w:r w:rsidRPr="00BB008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 w:rsidRPr="00BB008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</w:t>
            </w:r>
            <w:r w:rsidRPr="00BB0085">
              <w:rPr>
                <w:rFonts w:ascii="Verdana" w:hAnsi="Verdana"/>
                <w:color w:val="000000"/>
                <w:sz w:val="17"/>
                <w:szCs w:val="17"/>
              </w:rPr>
              <w:t xml:space="preserve">,26 (2), str. 75-85. </w:t>
            </w:r>
          </w:p>
          <w:p w14:paraId="62EDC08D" w14:textId="77777777" w:rsidR="00482ADE" w:rsidRPr="00FB4467" w:rsidRDefault="00482ADE" w:rsidP="00482ADE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857F2AA" w14:textId="77777777" w:rsidR="00482ADE" w:rsidRPr="001169CC" w:rsidRDefault="00482ADE" w:rsidP="00482ADE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EEFEE14" w14:textId="77777777" w:rsidR="00FD0CBB" w:rsidRPr="001169CC" w:rsidRDefault="00FD0CBB" w:rsidP="00FB4467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86E587F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5B3"/>
    <w:multiLevelType w:val="hybridMultilevel"/>
    <w:tmpl w:val="52E216CA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E67DA"/>
    <w:multiLevelType w:val="hybridMultilevel"/>
    <w:tmpl w:val="45EA778E"/>
    <w:lvl w:ilvl="0" w:tplc="35CA01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79A6"/>
    <w:multiLevelType w:val="multilevel"/>
    <w:tmpl w:val="65F6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1E3EEB"/>
    <w:multiLevelType w:val="hybridMultilevel"/>
    <w:tmpl w:val="0A68974A"/>
    <w:lvl w:ilvl="0" w:tplc="103AC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C2ED9"/>
    <w:multiLevelType w:val="multilevel"/>
    <w:tmpl w:val="F700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7E5F52"/>
    <w:multiLevelType w:val="hybridMultilevel"/>
    <w:tmpl w:val="4B2658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35CEE"/>
    <w:multiLevelType w:val="multilevel"/>
    <w:tmpl w:val="9DEE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CBB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82ADE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E5C73"/>
    <w:rsid w:val="00DE76DD"/>
    <w:rsid w:val="00E30C8C"/>
    <w:rsid w:val="00E35AAF"/>
    <w:rsid w:val="00E563DB"/>
    <w:rsid w:val="00E7431C"/>
    <w:rsid w:val="00E9393C"/>
    <w:rsid w:val="00FB4467"/>
    <w:rsid w:val="00FB75B9"/>
    <w:rsid w:val="00FD0CBB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72A1"/>
  <w15:chartTrackingRefBased/>
  <w15:docId w15:val="{78057231-0957-47C5-9EB2-87ADB372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0CB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FD0CBB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paragraph" w:styleId="Odstavekseznama">
    <w:name w:val="List Paragraph"/>
    <w:basedOn w:val="Navaden"/>
    <w:uiPriority w:val="34"/>
    <w:qFormat/>
    <w:rsid w:val="00482ADE"/>
    <w:pPr>
      <w:ind w:left="720"/>
      <w:contextualSpacing/>
    </w:pPr>
    <w:rPr>
      <w:rFonts w:ascii="Arial" w:eastAsia="Times New Roman" w:hAnsi="Arial"/>
      <w:szCs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446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4467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C30CEF1-A2D2-43A9-AE7B-28D645CEA719}"/>
</file>

<file path=customXml/itemProps2.xml><?xml version="1.0" encoding="utf-8"?>
<ds:datastoreItem xmlns:ds="http://schemas.openxmlformats.org/officeDocument/2006/customXml" ds:itemID="{1A3893B4-9652-44D7-8534-D5379BD248F4}"/>
</file>

<file path=customXml/itemProps3.xml><?xml version="1.0" encoding="utf-8"?>
<ds:datastoreItem xmlns:ds="http://schemas.openxmlformats.org/officeDocument/2006/customXml" ds:itemID="{39FDF0DA-86D3-45FB-937B-9168D353C5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3</cp:revision>
  <dcterms:created xsi:type="dcterms:W3CDTF">2023-10-27T07:34:00Z</dcterms:created>
  <dcterms:modified xsi:type="dcterms:W3CDTF">2023-10-27T07:37:00Z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16439400</vt:r8>
  </property>
</Properties>
</file>