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2A74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hAnsi="Arial"/>
          <w:b/>
          <w:bCs/>
          <w:sz w:val="28"/>
          <w:szCs w:val="28"/>
          <w:shd w:val="clear" w:color="auto" w:fill="FFFFFF"/>
        </w:rPr>
        <w:t>SOUPRAVLJANJE PIRANSKIH PE</w:t>
      </w:r>
      <w:r>
        <w:rPr>
          <w:rFonts w:ascii="Arial" w:hAnsi="Arial"/>
          <w:b/>
          <w:bCs/>
          <w:sz w:val="28"/>
          <w:szCs w:val="28"/>
          <w:shd w:val="clear" w:color="auto" w:fill="FFFFFF"/>
        </w:rPr>
        <w:t>Š</w:t>
      </w:r>
      <w:r>
        <w:rPr>
          <w:rFonts w:ascii="Arial" w:hAnsi="Arial"/>
          <w:b/>
          <w:bCs/>
          <w:sz w:val="28"/>
          <w:szCs w:val="28"/>
          <w:shd w:val="clear" w:color="auto" w:fill="FFFFFF"/>
        </w:rPr>
        <w:t>POTI</w:t>
      </w:r>
    </w:p>
    <w:p w14:paraId="6F2E9162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>
        <w:rPr>
          <w:rFonts w:ascii="Arial" w:hAnsi="Arial"/>
          <w:sz w:val="22"/>
          <w:szCs w:val="22"/>
          <w:shd w:val="clear" w:color="auto" w:fill="FFFFFF"/>
        </w:rPr>
        <w:t>Bo</w:t>
      </w:r>
      <w:r>
        <w:rPr>
          <w:rFonts w:ascii="Arial" w:hAnsi="Arial"/>
          <w:sz w:val="22"/>
          <w:szCs w:val="22"/>
          <w:shd w:val="clear" w:color="auto" w:fill="FFFFFF"/>
        </w:rPr>
        <w:t>š</w:t>
      </w:r>
      <w:r>
        <w:rPr>
          <w:rFonts w:ascii="Arial" w:hAnsi="Arial"/>
          <w:sz w:val="22"/>
          <w:szCs w:val="22"/>
          <w:shd w:val="clear" w:color="auto" w:fill="FFFFFF"/>
        </w:rPr>
        <w:t>tjan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Bugari</w:t>
      </w:r>
      <w:r>
        <w:rPr>
          <w:rFonts w:ascii="Arial" w:hAnsi="Arial"/>
          <w:sz w:val="22"/>
          <w:szCs w:val="22"/>
          <w:shd w:val="clear" w:color="auto" w:fill="FFFFFF"/>
        </w:rPr>
        <w:t>č</w:t>
      </w:r>
      <w:proofErr w:type="spellEnd"/>
    </w:p>
    <w:p w14:paraId="688C5682" w14:textId="77777777" w:rsidR="00712447" w:rsidRDefault="00712447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14:paraId="6ADFA772" w14:textId="77777777" w:rsidR="00712447" w:rsidRDefault="00BE41DD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272727"/>
          <w:shd w:val="clear" w:color="auto" w:fill="FFFFFF"/>
        </w:rPr>
      </w:pPr>
      <w:proofErr w:type="spellStart"/>
      <w:r>
        <w:rPr>
          <w:rFonts w:ascii="Arial" w:hAnsi="Arial"/>
          <w:sz w:val="22"/>
          <w:szCs w:val="22"/>
          <w:shd w:val="clear" w:color="auto" w:fill="FFFFFF"/>
        </w:rPr>
        <w:t>Javni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zavod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Obalne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galerije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shd w:val="clear" w:color="auto" w:fill="FFFFFF"/>
        </w:rPr>
        <w:t xml:space="preserve"> j</w:t>
      </w:r>
      <w:r>
        <w:rPr>
          <w:rFonts w:ascii="Arial" w:hAnsi="Arial"/>
          <w:shd w:val="clear" w:color="auto" w:fill="FFFFFF"/>
        </w:rPr>
        <w:t xml:space="preserve">e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galeriji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do pred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kratkim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gostil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razstavo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Voda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zemlja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umetnice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arhitektke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  <w:lang w:val="es-ES_tradnl"/>
        </w:rPr>
        <w:t xml:space="preserve"> Marjetic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Potr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Kustosinja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razstave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direktorica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Obalnih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galerij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u w:color="272727"/>
          <w:shd w:val="clear" w:color="auto" w:fill="FFFFFF"/>
          <w:lang w:val="pt-PT"/>
        </w:rPr>
        <w:t>Mara Ambro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u w:color="272727"/>
          <w:shd w:val="clear" w:color="auto" w:fill="FFFFFF"/>
          <w:lang w:val="nl-NL"/>
        </w:rPr>
        <w:t xml:space="preserve">Verderber 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je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projekt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skozi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celo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leto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razvijala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Potr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evo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izjemni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umetnici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svetovnih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referenc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ki je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skozi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razstavo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odprla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razmislek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temah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sobivanja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nujnosti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sodelovanja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lju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dmi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naravo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Na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razstavi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bila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predstavljena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vizualna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eseja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diagrama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problematiko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pravic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dveh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vodnih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tokov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reke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Sloveniji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reke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Lachlan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Avstraliji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ki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bila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narejena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za 23.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Bienale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Sydneyju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(2022).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Tretji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vizualni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esej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De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ela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skr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bnikov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: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balada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o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povezuje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deset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risb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 d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  <w:lang w:val="it-IT"/>
        </w:rPr>
        <w:t>iagram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om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De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ela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skrbnikov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Potr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eva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dela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ustvarjala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soobllikovala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tudi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pogovori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razli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dele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projektom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opozarja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pomen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dojemanja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narave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pravnega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subjekta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Namesto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izkori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naravnih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virov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ponuja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avtorica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tako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razmislek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pomenu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varovanja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skrbni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tva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nad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temeljnima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viroma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zemljo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vodo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>.</w:t>
      </w:r>
    </w:p>
    <w:p w14:paraId="2127A1AC" w14:textId="77777777" w:rsidR="00712447" w:rsidRDefault="00712447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</w:p>
    <w:p w14:paraId="087214A3" w14:textId="77777777" w:rsidR="00712447" w:rsidRDefault="00BE41DD">
      <w:pPr>
        <w:pStyle w:val="Default"/>
        <w:spacing w:before="0" w:line="380" w:lineRule="atLeast"/>
        <w:rPr>
          <w:rFonts w:ascii="Arial" w:eastAsia="Arial" w:hAnsi="Arial" w:cs="Arial"/>
          <w:i/>
          <w:iCs/>
          <w:sz w:val="22"/>
          <w:szCs w:val="22"/>
          <w:u w:color="272727"/>
          <w:shd w:val="clear" w:color="auto" w:fill="FFFFFF"/>
        </w:rPr>
      </w:pPr>
      <w:r>
        <w:rPr>
          <w:rFonts w:ascii="Arial" w:hAnsi="Arial"/>
          <w:sz w:val="22"/>
          <w:szCs w:val="22"/>
          <w:u w:color="272727"/>
          <w:shd w:val="clear" w:color="auto" w:fill="FFFFFF"/>
          <w:lang w:val="pt-PT"/>
        </w:rPr>
        <w:t>Ambro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u w:color="272727"/>
          <w:shd w:val="clear" w:color="auto" w:fill="FFFFFF"/>
          <w:lang w:val="nl-NL"/>
        </w:rPr>
        <w:t>Verderber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jeva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drugim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predstavitvenem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konceptu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zapisala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da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Potr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r>
        <w:rPr>
          <w:rFonts w:ascii="Arial Unicode MS" w:hAnsi="Arial Unicode MS"/>
          <w:sz w:val="22"/>
          <w:szCs w:val="22"/>
          <w:u w:color="272727"/>
          <w:shd w:val="clear" w:color="auto" w:fill="FFFFFF"/>
          <w:rtl/>
          <w:lang w:val="ar-SA"/>
        </w:rPr>
        <w:t>“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esej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svoji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razvejanosti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barvitost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nagovarja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obiskovalce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prebivalce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, da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lahko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nastale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okoli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ine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razre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  <w:lang w:val="it-IT"/>
        </w:rPr>
        <w:t xml:space="preserve">imo le,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z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zemljo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sklenemo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nov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dogovor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Zemlja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je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ivo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bitje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, ki ga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moramo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spo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  <w:lang w:val="it-IT"/>
        </w:rPr>
        <w:t>tovati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  <w:lang w:val="it-IT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ititi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kot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skrbniki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varuhi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tudi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z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zakoni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saj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je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na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skupna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last.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” </w:t>
      </w:r>
    </w:p>
    <w:p w14:paraId="1B8E59D4" w14:textId="77777777" w:rsidR="00712447" w:rsidRDefault="00712447">
      <w:pPr>
        <w:pStyle w:val="Default"/>
        <w:spacing w:before="0" w:line="380" w:lineRule="atLeast"/>
        <w:rPr>
          <w:rFonts w:ascii="Arial" w:eastAsia="Arial" w:hAnsi="Arial" w:cs="Arial"/>
          <w:i/>
          <w:iCs/>
          <w:color w:val="272727"/>
          <w:sz w:val="22"/>
          <w:szCs w:val="22"/>
          <w:u w:color="272727"/>
          <w:shd w:val="clear" w:color="auto" w:fill="FFFFFF"/>
        </w:rPr>
      </w:pPr>
    </w:p>
    <w:p w14:paraId="3F18DEBA" w14:textId="77777777" w:rsidR="00712447" w:rsidRDefault="00BE41DD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272727"/>
          <w:shd w:val="clear" w:color="auto" w:fill="FFFFFF"/>
        </w:rPr>
      </w:pP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pomemben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prispevek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k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razstavi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bili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tevilni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pogovori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prebivalci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obalnih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katerimi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umetnica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usmerila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pogled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vpra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nujnosti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ohranjanja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naravnih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virov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Istri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ter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potrebo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po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konstruktivnem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sodelovanju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skupnem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prostoru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vsebinsk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produkcijsko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podporo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Obalnih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galerij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bil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tako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omogo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razvoj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pestrega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spremljevalnega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programa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k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razstavi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okviru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katerega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izvedli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delavnici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javnem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prostoru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sicer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popravilo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Pot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torta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oblikovanje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priporo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il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Priro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nik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soupravljanje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piranskimi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vrtovi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.</w:t>
      </w:r>
      <w:r>
        <w:rPr>
          <w:rFonts w:ascii="Arial" w:hAnsi="Arial"/>
          <w:i/>
          <w:iCs/>
          <w:color w:val="272727"/>
          <w:sz w:val="22"/>
          <w:szCs w:val="22"/>
          <w:u w:color="272727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</w:rPr>
        <w:t xml:space="preserve">Pot </w:t>
      </w:r>
      <w:proofErr w:type="spellStart"/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torta</w:t>
      </w:r>
      <w:proofErr w:type="spellEnd"/>
      <w:r>
        <w:rPr>
          <w:rFonts w:ascii="Arial" w:hAnsi="Arial"/>
          <w:sz w:val="22"/>
          <w:szCs w:val="22"/>
        </w:rPr>
        <w:t xml:space="preserve"> je nit v </w:t>
      </w:r>
      <w:proofErr w:type="spellStart"/>
      <w:r>
        <w:rPr>
          <w:rFonts w:ascii="Arial" w:hAnsi="Arial"/>
          <w:sz w:val="22"/>
          <w:szCs w:val="22"/>
        </w:rPr>
        <w:t>mre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petih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modrozelenih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poti</w:t>
      </w:r>
      <w:proofErr w:type="spellEnd"/>
      <w:r>
        <w:rPr>
          <w:rFonts w:ascii="Arial" w:hAnsi="Arial"/>
          <w:sz w:val="22"/>
          <w:szCs w:val="22"/>
        </w:rPr>
        <w:t xml:space="preserve">, ki od </w:t>
      </w:r>
      <w:proofErr w:type="spellStart"/>
      <w:r>
        <w:rPr>
          <w:rFonts w:ascii="Arial" w:hAnsi="Arial"/>
          <w:sz w:val="22"/>
          <w:szCs w:val="22"/>
        </w:rPr>
        <w:t>morskih</w:t>
      </w:r>
      <w:proofErr w:type="spellEnd"/>
      <w:r>
        <w:rPr>
          <w:rFonts w:ascii="Arial" w:hAnsi="Arial"/>
          <w:sz w:val="22"/>
          <w:szCs w:val="22"/>
        </w:rPr>
        <w:t xml:space="preserve"> globin </w:t>
      </w:r>
      <w:proofErr w:type="spellStart"/>
      <w:r>
        <w:rPr>
          <w:rFonts w:ascii="Arial" w:hAnsi="Arial"/>
          <w:sz w:val="22"/>
          <w:szCs w:val="22"/>
        </w:rPr>
        <w:t>Rta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Madona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vodijo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mesta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vrtov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obale</w:t>
      </w:r>
      <w:proofErr w:type="spellEnd"/>
      <w:r>
        <w:rPr>
          <w:rFonts w:ascii="Arial" w:hAnsi="Arial"/>
          <w:sz w:val="22"/>
          <w:szCs w:val="22"/>
        </w:rPr>
        <w:t xml:space="preserve">, do </w:t>
      </w:r>
      <w:proofErr w:type="spellStart"/>
      <w:r>
        <w:rPr>
          <w:rFonts w:ascii="Arial" w:hAnsi="Arial"/>
          <w:sz w:val="22"/>
          <w:szCs w:val="22"/>
        </w:rPr>
        <w:t>dolin</w:t>
      </w:r>
      <w:proofErr w:type="spellEnd"/>
      <w:r>
        <w:rPr>
          <w:rFonts w:ascii="Arial" w:hAnsi="Arial"/>
          <w:sz w:val="22"/>
          <w:szCs w:val="22"/>
        </w:rPr>
        <w:t xml:space="preserve"> in </w:t>
      </w:r>
      <w:proofErr w:type="spellStart"/>
      <w:r>
        <w:rPr>
          <w:rFonts w:ascii="Arial" w:hAnsi="Arial"/>
          <w:sz w:val="22"/>
          <w:szCs w:val="22"/>
        </w:rPr>
        <w:t>gozdov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Piranskega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polotoka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Vsebine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mre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petih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</w:t>
      </w:r>
      <w:r>
        <w:rPr>
          <w:rFonts w:ascii="Arial" w:hAnsi="Arial"/>
          <w:sz w:val="22"/>
          <w:szCs w:val="22"/>
        </w:rPr>
        <w:t>š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poti </w:t>
      </w:r>
      <w:r>
        <w:rPr>
          <w:rFonts w:ascii="Arial" w:hAnsi="Arial"/>
          <w:sz w:val="22"/>
          <w:szCs w:val="22"/>
        </w:rPr>
        <w:t>(</w:t>
      </w:r>
      <w:proofErr w:type="spellStart"/>
      <w:r>
        <w:rPr>
          <w:rFonts w:ascii="Arial" w:hAnsi="Arial"/>
          <w:sz w:val="22"/>
          <w:szCs w:val="22"/>
        </w:rPr>
        <w:t>Kapra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torta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Brnistra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Hrast</w:t>
      </w:r>
      <w:proofErr w:type="spellEnd"/>
      <w:r>
        <w:rPr>
          <w:rFonts w:ascii="Arial" w:hAnsi="Arial"/>
          <w:sz w:val="22"/>
          <w:szCs w:val="22"/>
        </w:rPr>
        <w:t xml:space="preserve"> in </w:t>
      </w:r>
      <w:proofErr w:type="spellStart"/>
      <w:r>
        <w:rPr>
          <w:rFonts w:ascii="Arial" w:hAnsi="Arial"/>
          <w:sz w:val="22"/>
          <w:szCs w:val="22"/>
        </w:rPr>
        <w:t>Pol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ek</w:t>
      </w:r>
      <w:proofErr w:type="spellEnd"/>
      <w:r>
        <w:rPr>
          <w:rFonts w:ascii="Arial" w:hAnsi="Arial"/>
          <w:sz w:val="22"/>
          <w:szCs w:val="22"/>
        </w:rPr>
        <w:t xml:space="preserve">) je </w:t>
      </w:r>
      <w:proofErr w:type="spellStart"/>
      <w:r>
        <w:rPr>
          <w:rFonts w:ascii="Arial" w:hAnsi="Arial"/>
          <w:sz w:val="22"/>
          <w:szCs w:val="22"/>
        </w:rPr>
        <w:t>oblikovala</w:t>
      </w:r>
      <w:proofErr w:type="spellEnd"/>
      <w:r>
        <w:rPr>
          <w:rFonts w:ascii="Arial" w:hAnsi="Arial"/>
          <w:sz w:val="22"/>
          <w:szCs w:val="22"/>
        </w:rPr>
        <w:t xml:space="preserve"> Romana </w:t>
      </w:r>
      <w:proofErr w:type="spellStart"/>
      <w:r>
        <w:rPr>
          <w:rFonts w:ascii="Arial" w:hAnsi="Arial"/>
          <w:sz w:val="22"/>
          <w:szCs w:val="22"/>
        </w:rPr>
        <w:t>Ka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č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Zavoda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Abakkum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ciljem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ponuditi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obiskovalcem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poleg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obiska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mestnega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Pirana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tudi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razli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</w:rPr>
        <w:t>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podo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ivljanja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sredozemskega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</w:rPr>
        <w:t>ina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ivljenja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Piranu</w:t>
      </w:r>
      <w:proofErr w:type="spellEnd"/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color w:val="1D1D1D"/>
          <w:sz w:val="22"/>
          <w:szCs w:val="22"/>
          <w:u w:color="1D1D1D"/>
        </w:rPr>
        <w:t xml:space="preserve"> </w:t>
      </w:r>
      <w:r>
        <w:rPr>
          <w:rFonts w:ascii="Arial" w:hAnsi="Arial"/>
          <w:sz w:val="22"/>
          <w:szCs w:val="22"/>
        </w:rPr>
        <w:t xml:space="preserve">Med </w:t>
      </w:r>
      <w:proofErr w:type="spellStart"/>
      <w:r>
        <w:rPr>
          <w:rFonts w:ascii="Arial" w:hAnsi="Arial"/>
          <w:sz w:val="22"/>
          <w:szCs w:val="22"/>
        </w:rPr>
        <w:t>pomembnimi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aktivnostmi</w:t>
      </w:r>
      <w:proofErr w:type="spellEnd"/>
      <w:r>
        <w:rPr>
          <w:rFonts w:ascii="Arial" w:hAnsi="Arial"/>
          <w:sz w:val="22"/>
          <w:szCs w:val="22"/>
        </w:rPr>
        <w:t xml:space="preserve"> je</w:t>
      </w:r>
      <w:r>
        <w:rPr>
          <w:rFonts w:ascii="Arial" w:hAnsi="Arial"/>
          <w:color w:val="1D1D1D"/>
          <w:sz w:val="22"/>
          <w:szCs w:val="22"/>
          <w:u w:color="1D1D1D"/>
          <w:lang w:val="it-IT"/>
        </w:rPr>
        <w:t xml:space="preserve"> </w:t>
      </w:r>
      <w:proofErr w:type="spellStart"/>
      <w:r>
        <w:rPr>
          <w:rFonts w:ascii="Arial" w:hAnsi="Arial"/>
          <w:color w:val="1D1D1D"/>
          <w:sz w:val="22"/>
          <w:szCs w:val="22"/>
          <w:u w:color="1D1D1D"/>
          <w:lang w:val="it-IT"/>
        </w:rPr>
        <w:t>bilo</w:t>
      </w:r>
      <w:proofErr w:type="spellEnd"/>
      <w:r>
        <w:rPr>
          <w:rFonts w:ascii="Arial" w:hAnsi="Arial"/>
          <w:color w:val="1D1D1D"/>
          <w:sz w:val="22"/>
          <w:szCs w:val="22"/>
          <w:u w:color="1D1D1D"/>
          <w:lang w:val="it-IT"/>
        </w:rPr>
        <w:t xml:space="preserve"> </w:t>
      </w:r>
      <w:proofErr w:type="spellStart"/>
      <w:r>
        <w:rPr>
          <w:rFonts w:ascii="Arial" w:hAnsi="Arial"/>
          <w:color w:val="1D1D1D"/>
          <w:sz w:val="22"/>
          <w:szCs w:val="22"/>
          <w:u w:color="1D1D1D"/>
          <w:lang w:val="it-IT"/>
        </w:rPr>
        <w:t>tudi</w:t>
      </w:r>
      <w:proofErr w:type="spellEnd"/>
      <w:r>
        <w:rPr>
          <w:rFonts w:ascii="Arial" w:hAnsi="Arial"/>
          <w:color w:val="1D1D1D"/>
          <w:sz w:val="22"/>
          <w:szCs w:val="22"/>
          <w:u w:color="1D1D1D"/>
          <w:lang w:val="it-IT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sodelovanje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Pedago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ko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fakulteto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Univerze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Primorskem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znotraj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katere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sva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skupaj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Polonco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Lov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in</w:t>
      </w:r>
      <w:proofErr w:type="spellEnd"/>
      <w:r>
        <w:rPr>
          <w:rFonts w:ascii="Arial" w:hAnsi="Arial"/>
          <w:color w:val="272727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mentorirala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tudente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programa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Vizualne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umetnosti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oblikovanje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ki so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intenzivno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sodelovali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procesu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obnove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dveh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piranskimi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vrtovi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olj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Poleg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ponovne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vzpostavitve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dostopnosti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prehodnosti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tradicionalnih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smo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Obalnim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galerijami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Krajevno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skupnostjo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inskimi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predstojniki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vseh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obalnih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ostalimi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dele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prostoru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stni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galeriji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pripravili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Priro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nik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soupravljanje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piranskimi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vrtovi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Slednji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poglobljeno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obravnava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tiri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pomembne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teme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oblikovanja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lastRenderedPageBreak/>
        <w:t>skupnega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prostora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: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upravljanje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javnega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-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soupravljanje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skupnega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skrbniki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ali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lastniki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za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itena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obmo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ogro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vrste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ter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turizem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bo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slu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il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osnova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konkretne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akcije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>.</w:t>
      </w:r>
    </w:p>
    <w:p w14:paraId="38254EB3" w14:textId="77777777" w:rsidR="00712447" w:rsidRDefault="00712447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</w:p>
    <w:p w14:paraId="0A490DA9" w14:textId="77777777" w:rsidR="00712447" w:rsidRDefault="00BE41DD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272727"/>
          <w:shd w:val="clear" w:color="auto" w:fill="FFFFFF"/>
        </w:rPr>
      </w:pP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njivami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vrtovi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olj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sadovnjaki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vinogradi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tradicionalne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ki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vodijo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iz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centra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do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terasasto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zelenega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hriba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Poti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obdajajo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mesto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predstavljajo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del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piranske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kulturne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krajine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Samo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ohranjena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vzdr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evana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mre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javnih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  <w:lang w:val="it-IT"/>
        </w:rPr>
        <w:t xml:space="preserve">poti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lahko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omogo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dostop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 in</w:t>
      </w:r>
      <w:proofErr w:type="gram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povezuje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skupen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prostor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kontekstu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smo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se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tudenti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krajani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lotili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popravila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  <w:lang w:val="it-IT"/>
        </w:rPr>
        <w:t xml:space="preserve">poti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torta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ki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povezuje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mes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to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zelenim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pasom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namenjenim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pridelovanju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zelenjave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sade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ev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vrhu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hriba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S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smo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osredoto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ili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ohranjanje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prihodnje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generacije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saj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so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javne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vrtovi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skupno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dobro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eden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od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kljuc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̌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elementov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mozaiku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trajnostnega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Marjetica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drugim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svoj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vizualni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esej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subtilno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vtkala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pravila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upravljanje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zemljo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ki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povzemajo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temeljna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dognanja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kolektivnem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delovanju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za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katera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ameri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ka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politi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znanstvenica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Elinor Ostrom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leta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2009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prejela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Nobelovo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nagrado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ekonoms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ke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znanosti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Projekt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je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razvil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izjemno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sodelovanje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umetniki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strokovnjaki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izvajalci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tudenti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krajani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upravo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c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̌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asu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, ko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elimo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skrbeti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upravljati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javne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povr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ine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bolj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trajnostni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nac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̌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in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.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tem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kontekstu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igra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umetnost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povezovalno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vlogo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razlic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̌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nih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dele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sz w:val="22"/>
          <w:szCs w:val="22"/>
          <w:u w:color="272727"/>
          <w:shd w:val="clear" w:color="auto" w:fill="FFFFFF"/>
        </w:rPr>
        <w:t>nikov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sz w:val="22"/>
          <w:szCs w:val="22"/>
          <w:u w:color="272727"/>
          <w:shd w:val="clear" w:color="auto" w:fill="FFFFFF"/>
        </w:rPr>
        <w:t>mestu</w:t>
      </w:r>
      <w:proofErr w:type="spellEnd"/>
      <w:r>
        <w:rPr>
          <w:rFonts w:ascii="Arial" w:hAnsi="Arial"/>
          <w:sz w:val="22"/>
          <w:szCs w:val="22"/>
          <w:u w:color="272727"/>
          <w:shd w:val="clear" w:color="auto" w:fill="FFFFFF"/>
        </w:rPr>
        <w:t>.</w:t>
      </w:r>
    </w:p>
    <w:p w14:paraId="2F9DBDB3" w14:textId="77777777" w:rsidR="00712447" w:rsidRDefault="00712447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</w:p>
    <w:p w14:paraId="5183436F" w14:textId="77777777" w:rsidR="00712447" w:rsidRDefault="00BE41DD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Fotografije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:</w:t>
      </w:r>
    </w:p>
    <w:p w14:paraId="33BED723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1-5</w:t>
      </w:r>
      <w:r>
        <w:rPr>
          <w:rFonts w:ascii="Arial" w:hAnsi="Arial"/>
          <w:i/>
          <w:iCs/>
          <w:color w:val="272727"/>
          <w:sz w:val="22"/>
          <w:szCs w:val="22"/>
          <w:u w:color="272727"/>
          <w:shd w:val="clear" w:color="auto" w:fill="FFFFFF"/>
        </w:rPr>
        <w:t> </w:t>
      </w:r>
    </w:p>
    <w:p w14:paraId="3B501D13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i/>
          <w:iCs/>
          <w:sz w:val="22"/>
          <w:szCs w:val="22"/>
          <w:u w:color="272727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Delavnica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obnove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Mateottijeve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Olj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Piranu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z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  <w:lang w:val="de-DE"/>
        </w:rPr>
        <w:t>Marjetico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Potr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i/>
          <w:iCs/>
          <w:color w:val="272727"/>
          <w:sz w:val="22"/>
          <w:szCs w:val="22"/>
          <w:u w:color="272727"/>
          <w:shd w:val="clear" w:color="auto" w:fill="FFFFFF"/>
        </w:rPr>
        <w:t xml:space="preserve">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v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produkciji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Obalnih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galerij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sorganizacijo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krajinske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arhitektke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Romane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Ka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ter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tudentov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programa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Vizualne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umetnosti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oblikovanje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Pedago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ke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Fakultete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Univerze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Primorskem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.  </w:t>
      </w:r>
    </w:p>
    <w:p w14:paraId="0B78470F" w14:textId="77777777" w:rsidR="00712447" w:rsidRDefault="00712447">
      <w:pPr>
        <w:pStyle w:val="Default"/>
        <w:spacing w:before="0" w:line="20" w:lineRule="atLeast"/>
        <w:rPr>
          <w:rFonts w:ascii="Arial" w:eastAsia="Arial" w:hAnsi="Arial" w:cs="Arial"/>
          <w:i/>
          <w:iCs/>
          <w:color w:val="272727"/>
          <w:sz w:val="22"/>
          <w:szCs w:val="22"/>
          <w:u w:color="272727"/>
          <w:shd w:val="clear" w:color="auto" w:fill="FFFFFF"/>
        </w:rPr>
      </w:pPr>
    </w:p>
    <w:p w14:paraId="204AC62B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i/>
          <w:iCs/>
          <w:color w:val="272727"/>
          <w:sz w:val="22"/>
          <w:szCs w:val="22"/>
          <w:u w:color="272727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1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©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Polonca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Lovsin</w:t>
      </w:r>
      <w:proofErr w:type="spellEnd"/>
      <w:r>
        <w:rPr>
          <w:rFonts w:ascii="Arial" w:hAnsi="Arial"/>
          <w:i/>
          <w:iCs/>
          <w:color w:val="272727"/>
          <w:sz w:val="22"/>
          <w:szCs w:val="22"/>
          <w:u w:color="272727"/>
          <w:shd w:val="clear" w:color="auto" w:fill="FFFFFF"/>
        </w:rPr>
        <w:t xml:space="preserve"> </w:t>
      </w:r>
    </w:p>
    <w:p w14:paraId="6FA1308B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i/>
          <w:iCs/>
          <w:color w:val="272727"/>
          <w:sz w:val="22"/>
          <w:szCs w:val="22"/>
          <w:u w:color="272727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2,4,5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©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Bo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tjan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Bugari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proofErr w:type="spellEnd"/>
    </w:p>
    <w:p w14:paraId="15D024EF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3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©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Sara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Mu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etko</w:t>
      </w:r>
      <w:proofErr w:type="spellEnd"/>
    </w:p>
    <w:p w14:paraId="6D258F9B" w14:textId="77777777" w:rsidR="00712447" w:rsidRDefault="00712447">
      <w:pPr>
        <w:pStyle w:val="Default"/>
        <w:spacing w:before="0" w:line="38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</w:p>
    <w:p w14:paraId="550322A5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sz w:val="22"/>
          <w:szCs w:val="22"/>
          <w:u w:color="000000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000000"/>
          <w:shd w:val="clear" w:color="auto" w:fill="FFFFFF"/>
        </w:rPr>
        <w:t>6</w:t>
      </w:r>
      <w:r>
        <w:rPr>
          <w:rFonts w:ascii="Arial" w:hAnsi="Arial"/>
          <w:i/>
          <w:iCs/>
          <w:color w:val="272727"/>
          <w:sz w:val="22"/>
          <w:szCs w:val="22"/>
          <w:u w:color="272727"/>
          <w:shd w:val="clear" w:color="auto" w:fill="FFFFFF"/>
          <w:lang w:val="ru-RU"/>
        </w:rPr>
        <w:t>-11</w:t>
      </w:r>
      <w:r>
        <w:rPr>
          <w:rFonts w:ascii="Arial" w:hAnsi="Arial"/>
          <w:i/>
          <w:iCs/>
          <w:color w:val="272727"/>
          <w:sz w:val="22"/>
          <w:szCs w:val="22"/>
          <w:u w:color="272727"/>
          <w:shd w:val="clear" w:color="auto" w:fill="FFFFFF"/>
        </w:rPr>
        <w:t> </w:t>
      </w:r>
    </w:p>
    <w:p w14:paraId="7454FF29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i/>
          <w:iCs/>
          <w:color w:val="272727"/>
          <w:sz w:val="22"/>
          <w:szCs w:val="22"/>
          <w:u w:color="272727"/>
          <w:shd w:val="clear" w:color="auto" w:fill="FFFFFF"/>
        </w:rPr>
      </w:pP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Izdelava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Priro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nika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za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soupravljanje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med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piranskimi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vrtovi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s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tudenti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krajani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in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ostalimi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dele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niki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Mestni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galeriji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.</w:t>
      </w:r>
      <w:r>
        <w:rPr>
          <w:rFonts w:ascii="Arial" w:hAnsi="Arial"/>
          <w:i/>
          <w:iCs/>
          <w:color w:val="272727"/>
          <w:sz w:val="22"/>
          <w:szCs w:val="22"/>
          <w:u w:color="272727"/>
          <w:shd w:val="clear" w:color="auto" w:fill="FFFFFF"/>
        </w:rPr>
        <w:t xml:space="preserve">  </w:t>
      </w:r>
    </w:p>
    <w:p w14:paraId="7BCDC552" w14:textId="77777777" w:rsidR="00712447" w:rsidRDefault="00712447">
      <w:pPr>
        <w:pStyle w:val="Default"/>
        <w:spacing w:before="0" w:line="20" w:lineRule="atLeast"/>
        <w:rPr>
          <w:rFonts w:ascii="Arial" w:eastAsia="Arial" w:hAnsi="Arial" w:cs="Arial"/>
          <w:i/>
          <w:iCs/>
          <w:color w:val="272727"/>
          <w:sz w:val="22"/>
          <w:szCs w:val="22"/>
          <w:u w:color="272727"/>
          <w:shd w:val="clear" w:color="auto" w:fill="FFFFFF"/>
        </w:rPr>
      </w:pPr>
    </w:p>
    <w:p w14:paraId="2017DDB1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i/>
          <w:iCs/>
          <w:sz w:val="22"/>
          <w:szCs w:val="22"/>
          <w:u w:color="272727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6, 11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©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Bo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tjan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Bugari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proofErr w:type="spellEnd"/>
    </w:p>
    <w:p w14:paraId="4EA08F5D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i/>
          <w:iCs/>
          <w:sz w:val="22"/>
          <w:szCs w:val="22"/>
          <w:u w:color="272727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7,8,9,10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©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Sara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Mu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Ž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etko</w:t>
      </w:r>
      <w:proofErr w:type="spellEnd"/>
    </w:p>
    <w:p w14:paraId="00A8C83E" w14:textId="77777777" w:rsidR="00712447" w:rsidRDefault="00712447">
      <w:pPr>
        <w:pStyle w:val="Default"/>
        <w:spacing w:before="0" w:line="20" w:lineRule="atLeast"/>
        <w:rPr>
          <w:rFonts w:ascii="Arial" w:eastAsia="Arial" w:hAnsi="Arial" w:cs="Arial"/>
          <w:i/>
          <w:iCs/>
          <w:sz w:val="22"/>
          <w:szCs w:val="22"/>
          <w:u w:color="272727"/>
          <w:shd w:val="clear" w:color="auto" w:fill="FFFFFF"/>
        </w:rPr>
      </w:pPr>
    </w:p>
    <w:p w14:paraId="6616A3C0" w14:textId="77777777" w:rsidR="00712447" w:rsidRDefault="00BE41DD">
      <w:pPr>
        <w:pStyle w:val="Default"/>
        <w:spacing w:before="0" w:line="20" w:lineRule="atLeast"/>
        <w:rPr>
          <w:rFonts w:ascii="Arial" w:eastAsia="Arial" w:hAnsi="Arial" w:cs="Arial"/>
          <w:i/>
          <w:iCs/>
          <w:sz w:val="22"/>
          <w:szCs w:val="22"/>
          <w:u w:color="272727"/>
          <w:shd w:val="clear" w:color="auto" w:fill="FFFFFF"/>
        </w:rPr>
      </w:pP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11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Marjetica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Potr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č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, "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Voda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iz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zemlja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",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pogled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na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postavitev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v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Mestni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Galeriji</w:t>
      </w:r>
      <w:proofErr w:type="spellEnd"/>
    </w:p>
    <w:p w14:paraId="0D94E38E" w14:textId="77777777" w:rsidR="00712447" w:rsidRDefault="00BE41DD">
      <w:pPr>
        <w:pStyle w:val="Default"/>
        <w:spacing w:before="0" w:line="240" w:lineRule="auto"/>
      </w:pP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.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Foto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©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Jaka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Jera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š</w:t>
      </w:r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a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Obalne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Galerije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Piran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,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december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2022 - </w:t>
      </w:r>
      <w:proofErr w:type="spellStart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>marec</w:t>
      </w:r>
      <w:proofErr w:type="spellEnd"/>
      <w:r>
        <w:rPr>
          <w:rFonts w:ascii="Arial" w:hAnsi="Arial"/>
          <w:i/>
          <w:iCs/>
          <w:sz w:val="22"/>
          <w:szCs w:val="22"/>
          <w:u w:color="272727"/>
          <w:shd w:val="clear" w:color="auto" w:fill="FFFFFF"/>
        </w:rPr>
        <w:t xml:space="preserve"> 2023</w:t>
      </w:r>
    </w:p>
    <w:sectPr w:rsidR="00712447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30E2" w14:textId="77777777" w:rsidR="00000000" w:rsidRDefault="00BE41DD">
      <w:r>
        <w:separator/>
      </w:r>
    </w:p>
  </w:endnote>
  <w:endnote w:type="continuationSeparator" w:id="0">
    <w:p w14:paraId="1DBC1E6C" w14:textId="77777777" w:rsidR="00000000" w:rsidRDefault="00BE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1C00" w14:textId="77777777" w:rsidR="00712447" w:rsidRDefault="0071244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859F" w14:textId="77777777" w:rsidR="00000000" w:rsidRDefault="00BE41DD">
      <w:r>
        <w:separator/>
      </w:r>
    </w:p>
  </w:footnote>
  <w:footnote w:type="continuationSeparator" w:id="0">
    <w:p w14:paraId="76D7E0E5" w14:textId="77777777" w:rsidR="00000000" w:rsidRDefault="00BE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A6E7" w14:textId="77777777" w:rsidR="00712447" w:rsidRDefault="0071244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47"/>
    <w:rsid w:val="00712447"/>
    <w:rsid w:val="00B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A791"/>
  <w15:docId w15:val="{D7A209FF-185F-498A-ACE7-96A4539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776</Words>
  <Characters>4428</Characters>
  <Application>Microsoft Office Word</Application>
  <DocSecurity>4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Jakomin</dc:creator>
  <cp:lastModifiedBy>Astrid Jakomin</cp:lastModifiedBy>
  <cp:revision>2</cp:revision>
  <dcterms:created xsi:type="dcterms:W3CDTF">2023-03-20T08:12:00Z</dcterms:created>
  <dcterms:modified xsi:type="dcterms:W3CDTF">2023-03-20T08:12:00Z</dcterms:modified>
</cp:coreProperties>
</file>